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VFG-14-2016 vom 6. Mai 2016</w:t>
      </w:r>
    </w:p>
    <w:p>
      <w:r>
        <w:t>PostCom, 2016-05-06, DE</w:t>
      </w:r>
    </w:p>
    <w:p>
      <w:r>
        <w:rPr>
          <w:b/>
        </w:rPr>
        <w:t xml:space="preserve">Quelle: </w:t>
      </w:r>
      <w:r>
        <w:t>https://mcp.opencaselaw.ch/entscheid/postcom_VFG-14-2016</w:t>
      </w:r>
    </w:p>
    <w:p>
      <w:r>
        <w:t>FR: POSTCOM VFG-14-2016 du 6 mai 2016</w:t>
      </w:r>
    </w:p>
    <w:p>
      <w:r>
        <w:t>IT: POSTCOM VFG-14-2016 del 6 maggio 2016</w:t>
      </w:r>
    </w:p>
    <w:p>
      <w:pPr>
        <w:pStyle w:val="Heading2"/>
      </w:pPr>
      <w:r>
        <w:t>Erwägungen</w:t>
      </w:r>
    </w:p>
    <w:p>
      <w:r>
        <w:rPr>
          <w:b/>
        </w:rPr>
        <w:t>E. 1</w:t>
      </w:r>
    </w:p>
    <w:p>
      <w:r>
        <w:t>Mit Gesuch vom 31. August 2015 gelangten die Gesuchsteller, vertreten durch X._______ Archi- tekten AG, S._______, an die PostCom und beantragten die Überprüfung des Briefkastenstand- orts sowie sinngemäss die Aufnahme der Hauszustellung durch die Post. Zur Begründung ihres Gesuchs bringen sie im Wesentlichen vor, der von der Post vorgeschlagene Standort sei inak- zeptabel und der Briefkasten solle in einer Sichtschutzmauer 2,7 m von der Strasse entfernt plat- ziert werden. Die Fläche vor dem Briefkasten, welche für die Zustellung befahren werden müsse, sei eine befestigte Fläche. Das Wenden allein auf der Erschliessungsstrasse sei für den Briefträ- ger nicht möglich, weshalb dafür ihr Grundstück befahren werden müsse. Sie erlaubten der Post ein Wenden auf ihrem Vorplatz, sofern die Post den vorgesehenen Briefkastenstandort akzep- tiere. Die Gesuchsteller reichten einen Plan im Massstab 1:50 sowie ein Schreiben der Post CH AG, PostMail, S._______, vom 11. August 2015 ein, welches festhält, dass die Post der Gesuch- steller ab 1. September 2015 bei der lokalen Poststelle zur Abholung bereitgehalten werde, bis die nötige Anpassung des Briefkastenstandorts erfolgt sei.</w:t>
      </w:r>
    </w:p>
    <w:p>
      <w:r>
        <w:rPr>
          <w:b/>
        </w:rPr>
        <w:t>E. 2</w:t>
      </w:r>
    </w:p>
    <w:p>
      <w:r>
        <w:t>Am 3. September 2016 reichten die Gesuchsteller dem Fachsekretariat wie verlangt eine schriftli- che Vertretungsvollmacht sowie ein Foto und einige Modellbilder, aus denen der Briefkasten- standort ersichtlich ist, nach.</w:t>
      </w:r>
    </w:p>
    <w:p>
      <w:r>
        <w:rPr>
          <w:b/>
        </w:rPr>
        <w:t>E. 3</w:t>
      </w:r>
    </w:p>
    <w:p>
      <w:r>
        <w:t>Mit Instruktionsverfügung vom 7. September 2015 eröffnete das Fachsekretariat der PostCom ein Verwaltungsverfahren und legte der Post CH AG (nachfolgend: Post) das Gesuch vom 31. Au- gust 2015 mit Beilagen zur schriftlichen Stellungnahme bis zum 6. Oktober 2015 vor. Das Fach- sekretariat machte die Gesuchsteller darauf aufmerksam, dass ein Gesuch um vorsorgliche Auf- nahme der Hauszustellung während des Verfahrens begründet und im Doppel einzureichen sei.</w:t>
      </w:r>
    </w:p>
    <w:p>
      <w:r>
        <w:rPr>
          <w:b/>
        </w:rPr>
        <w:t>E. 4</w:t>
      </w:r>
    </w:p>
    <w:p>
      <w:r>
        <w:t>Am 1. Oktober 2015 erstreckte das Fachsekretariat der Post die Frist zur Einreichung der Stel- lungnahme bis zum 27. Oktober 2015. Am 8. Oktober 2015 leitete das Fachsekretariat die Mittei- lung der Post an die Gesuchsteller weiter, dass diese bei Neubauten die Hauszustellung praxis- gemäss nicht aufnehme, solange der Briefkastenstandort nach Auffassung der Post nicht der Postverordnung entspreche, und deshalb die Postsendungen während des Verfahrens vor der PostCom weiterhin für die Gesuchsteller bei der Poststelle in S._______ zur Abholung bereitge- halten würden.</w:t>
      </w:r>
    </w:p>
    <w:p>
      <w:r>
        <w:rPr>
          <w:b/>
        </w:rPr>
        <w:t>E. 5</w:t>
      </w:r>
    </w:p>
    <w:p>
      <w:r>
        <w:t>In ihrer Stellungnahme vom 15. Oktober 2015 beantragt die Post der PostCom, den Antrag der Gesuchsteller auf Erbringung der Hauszustellung abzuweisen. Zur Begründung macht sie gel- tend, im Rahmen der Bauplanung sei bereits mit dem Architekturbüro Kontakt wegen des Brief- kastenstandorts aufgenommen worden. Nach einem fruchtlos verlaufenen Gespräch vor Ort habe sie dem Architekturbüro am 11. August 2015 per Brief mitgeteilt, dass aufgrund des nicht korrek- ten Briefkastenstandorts die Hauszustellung nicht aufgenommen werde und die Postsendungen bei der Poststelle Sursee zur Abholung bereitgehalten würden. Zu den Vorbringen der Gesuch- steller sei anzumerken, dass es sehr wohl möglich sei, mit dem DXP-Roller auf der Erschlies- sungsstrasse zu wenden, ohne das Grundstück der Gesuchsteller zu befahren, denn die Strasse sei 4,5 m breit. Im vorliegenden Fall befinde sich der Briefkasten 2,7 m von der Grundstücks- grenze entfernt und sei in eine Sichtschutzmauer eingelassen, womit die Standortvorgabe ge- mäss Postverordnung klar nicht erfüllt und die Post somit auch nicht zur Erbringung der Hauszu- stellung verpflichtet sei. Ferner sei zu berücksichtigen, dass die geplante Überbauung mehrere Einfamilien- und Mehrfamilienhäuser umfasse, weshalb davon auszugehen sei, dass für alle Lie- genschaften, die noch gebaut würden, einheitliche Briefkastenstandorte vorgesehen seien. Bei der Umsetzung der Postverordnung und der damit verbundenen Überprüfung der Briefkasten- standorte gehe die Post schrittweise vor. In der Summe sei der zusätzliche Aufwand, welcher durch vergleichbare Briefkastenstandorte verursacht werde, als unverhältnismässig anzusehen, weshalb es gerechtfertigt sei, den Mehraufwand im Einzelfall auf sämtliche Postkunden in der ganzen Schweiz hochzurechnen.</w:t>
      </w:r>
    </w:p>
    <w:p>
      <w:r>
        <w:t>3/6</w:t>
      </w:r>
    </w:p>
    <w:p>
      <w:r>
        <w:rPr>
          <w:b/>
        </w:rPr>
        <w:t>E. 6</w:t>
      </w:r>
    </w:p>
    <w:p>
      <w:r>
        <w:t>Am 10. November 2015 reichten die Gesuchsteller ihre Schlussbemerkungen ein. Sie brachten vor, der Briefkasten sei frei zugänglich und der Standort liege am nächsten an der vom Zustell- dienst befahrenen Strasse. Der Standort an der Grundstücksgrenze sei relativ zu verstehen. Zur Stellungnahme der Post sei anzumerken, dass nie ein Gespräch vor Ort oder eine telefonischer Kontakt mit der Post stattgefunden habe und ihnen von der Post auch keine Standorte aufgezeigt worden seien. Die Post habe erst am 7. August 2015 mit dem Architekturbüro telefonisch Kontakt aufgenommen, als die Sichtschutzmauer mit der Nische für den Briefkasten bereits fertig gestellt gewesen. Die Ausführungen der Post zeigten, dass diese die Situation vor Ort nie besichtigt habe. Mit den vorgeschlagenen Positionen links oder rechts des Gehwegs, den es so gar nicht gebe, käme der Briefkasten mitten in der Garageneinfahrt zu stehen.</w:t>
      </w:r>
    </w:p>
    <w:p>
      <w:r>
        <w:rPr>
          <w:b/>
        </w:rPr>
        <w:t>E. 7</w:t>
      </w:r>
    </w:p>
    <w:p>
      <w:r>
        <w:t>Mit Schreiben vom 7. Dezember 2015 verzichtete die Post auf ergänzende Ausführungen zu den Schlussbemerkungen der Gesuchsteller vom 10. November 2015.</w:t>
      </w:r>
    </w:p>
    <w:p>
      <w:r>
        <w:rPr>
          <w:b/>
        </w:rPr>
        <w:t>E. 8</w:t>
      </w:r>
    </w:p>
    <w:p>
      <w:r>
        <w:t>Am 29. Januar 2016 reichten die Gesuchsteller nach telefonischer Aufforderung vom 19. Januar 2016 durch das Fachsekretariat ergänzende Akten, wie Fotos des fertiggestellten Vorplatzes, den Grundbuchauszug der Liegenschaft, sowie den Mutationsplan der Überbauung X._______, den Gestaltungsplan mit den Sonderbauvorschriften sowie den Dienstbarkeitsplan und die notarielle Begründung der Dienstbarkeiten ein. Das Fachsekretariat legte die Unterlagen am 2. Februar 2016 der Post zur freiwilligen Stellungnahme bis zum 24. Februar 2016 vor.</w:t>
      </w:r>
    </w:p>
    <w:p>
      <w:r>
        <w:rPr>
          <w:b/>
        </w:rPr>
        <w:t>E. 9</w:t>
      </w:r>
    </w:p>
    <w:p>
      <w:r>
        <w:t>Am 9. Februar 2016 nahm die Post zu den Unterlagen Stellung und machte geltend, die Postver- ordnung des Bundes gehe kommunalen Vorgaben, wie Gestaltungsplänen oder Sonderbauvor- schriften, auf jeden Fall vor. Sie halte daher daran fest, dass der Hausbriefkasten – eingelassen in der Betonmauer und in einer Distanz von 2,7 m von der Grundstücksgrenze – der Postverord- nung nicht entspreche.</w:t>
      </w:r>
    </w:p>
    <w:p>
      <w:r>
        <w:rPr>
          <w:b/>
        </w:rPr>
        <w:t>E. 10</w:t>
      </w:r>
    </w:p>
    <w:p>
      <w:r>
        <w:t>Gestützt auf Art. 77 Abs. 1 Bst. b VPG erhebt die PostCom für Verfügungen im Zusammenhang mit der Aufsicht über die Grundversorgung Gebühren. Art. 4 Abs. 1 Bst. g des Gebührenregle- ments der Postkommission vom 26. August 2013 (SR 783.018) sieht für Verfügungen im Zusam- menhang mit Streitigkeiten betreffend den Standort von Hausbriefkästen eine Gebühr von Fr. 200.- vor. Da die Post mit ihren Anträgen unterliegt, werden ihr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