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VFG-12-2017 vom 4. Mai 2017</w:t>
      </w:r>
    </w:p>
    <w:p>
      <w:r>
        <w:t>PostCom, 2017-05-04, DE</w:t>
      </w:r>
    </w:p>
    <w:p>
      <w:r>
        <w:rPr>
          <w:b/>
        </w:rPr>
        <w:t xml:space="preserve">Quelle: </w:t>
      </w:r>
      <w:r>
        <w:t>https://mcp.opencaselaw.ch/entscheid/postcom_VFG-12-2017</w:t>
      </w:r>
    </w:p>
    <w:p>
      <w:r>
        <w:t>FR: POSTCOM VFG-12-2017 du 4 mai 2017</w:t>
      </w:r>
    </w:p>
    <w:p>
      <w:r>
        <w:t>IT: POSTCOM VFG-12-2017 del 4 maggio 2017</w:t>
      </w:r>
    </w:p>
    <w:p>
      <w:pPr>
        <w:pStyle w:val="Heading2"/>
      </w:pPr>
      <w:r>
        <w:t>Volltext</w:t>
      </w:r>
    </w:p>
    <w:p>
      <w:r>
        <w:t>Eidgenössische Postkommission PostCom</w:t>
      </w:r>
    </w:p>
    <w:p>
      <w:r>
        <w:t>PostCom, Monbijoustrasse 51 A, CH-3003 Bern Einschreiben Die Schweizerische Post AG Corporate Center Herr ____ Wankdorfallee 4 3030 Bern Bern, 4. Mai 2017</w:t>
      </w:r>
    </w:p>
    <w:p>
      <w:r>
        <w:t>Verfügung 12 / 2017 betreffend Überprüfung der Einhaltung des Quersubventio- nierungsverbots</w:t>
      </w:r>
    </w:p>
    <w:p>
      <w:r>
        <w:t>Sehr geehrter Herr ____</w:t>
      </w:r>
    </w:p>
    <w:p>
      <w:r>
        <w:t>Nach Art. 55 Abs. 3 VPG ordnet die Post die Kosten und Umsatzerlöse basierend auf der Zuweisung nach Art. 55 Abs. 1 VPG den einzelnen Dienstleistungen zu und weist jährlich bis 31. März für das vergangene Jahr nach, dass die Differenz zwischen den Umsatzerlösen und den Kosten mindestens so hoch ist, wie die Summe der Differenzen zwischen den Um- satzerlösen und den Kosten der Verpflichtung zur Grundversorgung mit Postdiensten und Dienstleistungen des Zahlungsverkehrs. Die PostCom prüft und genehmigt nach Art. 55 Abs. 3 letzter Satz VPG den Nachweis innerhalb von drei Monaten.</w:t>
      </w:r>
    </w:p>
    <w:p>
      <w:r>
        <w:t>Die Post reichte der PostCom den Bericht vom 6. März 2017 des vom Verwaltungsrat der Schweizerischen Post AG beauftragen unabhängigen Wirtschaftsprüfers (KPMG) an die Eidgenössische Postkommission ein. Nach der Beurteilung des beauftragten Revisionsun- ternehmens wurde in allen wesentlichen Belangen der jährliche Nachweis über die Einhal- tung des Quersubventionierungsverbots für das Jahr 2016 in Übereinstimmung mit Art. 55 Abs. 3 VPG erstellt. Die PostCom hat die relevanten Angaben überprüft und an ihrer Sitzung vom 4. Mai 2017 den Nachweis über die Einhaltung des Quersubventionierungsverbots für das Jahr 2016 genehmigt.</w:t>
      </w:r>
    </w:p>
    <w:p>
      <w:r>
        <w:t>Für den zur Vorbereitung dieser Verfügung verursachten Arbeitsaufwand wird eine Gebühr in Höhe von Fr. ____ festgelegt.</w:t>
      </w:r>
    </w:p>
    <w:p>
      <w:r>
        <w:t>Freundliche Grüsse</w:t>
      </w:r>
    </w:p>
    <w:p>
      <w:r>
        <w:t>Eidgenössische Postkommission PostCom</w:t>
      </w:r>
    </w:p>
    <w:p>
      <w:r>
        <w:t>2</w:t>
      </w:r>
    </w:p>
    <w:p>
      <w:r>
        <w:t>Dr. Hans Hollenstein</w:t>
      </w:r>
    </w:p>
    <w:p>
      <w:r>
        <w:t>Dr. Michel Noguet Präsident</w:t>
      </w:r>
    </w:p>
    <w:p>
      <w:r>
        <w:t>Leiter Fachsekretariat</w:t>
      </w:r>
    </w:p>
    <w:p>
      <w:r>
        <w:t>Mitteilung an KPMG AG, Hofgut, Postfach 112, 3000 Bern 15</w:t>
      </w:r>
    </w:p>
    <w:p>
      <w:r>
        <w:t>Rechtsmittelbelehrung Gegen diese Verfügung kann innert 30 Tagen seit Eröffnung Beschwerde erhoben werden. Die Beschwerde ist beim Bun- 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Unterschrift des Beschwerdefüh- rers oder seines Vertreters zu enthalten. Die angefochtene Verfügung und die als Beweismittel angerufenen Urkunden sind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