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POSTCOM VFG-11-2024-beilage vom 24. Oktober 2024</w:t>
      </w:r>
    </w:p>
    <w:p>
      <w:r>
        <w:t>PostCom, 2024-10-24, DE</w:t>
      </w:r>
    </w:p>
    <w:p>
      <w:r>
        <w:rPr>
          <w:b/>
        </w:rPr>
        <w:t xml:space="preserve">Quelle: </w:t>
      </w:r>
      <w:r>
        <w:t>https://mcp.opencaselaw.ch/entscheid/postcom_VFG-11-2024-beilage</w:t>
      </w:r>
    </w:p>
    <w:p>
      <w:r>
        <w:t>FR: POSTCOM VFG-11-2024-beilage du 24 octobre 2024</w:t>
      </w:r>
    </w:p>
    <w:p>
      <w:r>
        <w:t>IT: POSTCOM VFG-11-2024-beilage del 24 ottobre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hypothetische Szenario gemäss dem Dokument «Aktualisierung des hypothetischen Szenarios nach Art. 49 Abs. 2 VPG – Grundlage zur jährlichen Berechnung der Netto- kosten» vom 30. Mai 2024 wird genehmigt.</w:t>
      </w:r>
    </w:p>
    <w:p>
      <w:r>
        <w:rPr>
          <w:b/>
        </w:rPr>
        <w:t>E. 2</w:t>
      </w:r>
    </w:p>
    <w:p>
      <w:r>
        <w:t>Die Verfahrenskosten für den vorliegenden Entscheid werden auf 16’290 Franken festge- legt und sind von der Post zu tragen.</w:t>
      </w:r>
    </w:p>
    <w:p>
      <w:r>
        <w:rPr>
          <w:b/>
        </w:rPr>
        <w:t>E. 3</w:t>
      </w:r>
    </w:p>
    <w:p>
      <w:r>
        <w:t>Die vorliegende Verfügung wird unter Einschwärzung der Geschäftsgeheimnisse veröf- fentlicht.</w:t>
      </w:r>
    </w:p>
    <w:p>
      <w:r>
        <w:t>Aktenzeichen: PostCom-261.1-Szenario 2024</w:t>
      </w:r>
    </w:p>
    <w:p>
      <w:r>
        <w:t>PostCom-D-92D83401/4 3/3</w:t>
      </w:r>
    </w:p>
    <w:p>
      <w:r>
        <w:t>Freundliche Grüsse Eidgenössische Postkommission PostCom Anne Seydoux-Christe</w:t>
      </w:r>
    </w:p>
    <w:p>
      <w:r>
        <w:t>Michel Noguet Präsidentin</w:t>
      </w:r>
    </w:p>
    <w:p>
      <w:r>
        <w:t>Leiter Fachsekretariat</w:t>
      </w:r>
    </w:p>
    <w:p>
      <w:r>
        <w:t>Kopie an Ernst &amp; Young AG, _____, Schanzenstrasse 4a, Postfach, 3001 Bern</w:t>
      </w:r>
    </w:p>
    <w:p>
      <w:r>
        <w:t>Rechtsmittelbelehrung Gegen diese Verfügung kann innert 30 Tagen seit Eröffnung Beschwerde erhoben werden. Die Be- schwerde ist beim Bundesverwaltungsgericht, Postfach, 9023 St. Gallen, einzureichen. Die Frist steht still: Vom 7. Tag vor Ostern bis und mit dem 7. Tag nach Ostern; vom 15. Juli bis und mit dem 15. August; vom 18. Dezember bis und mit dem 2. Januar. Die Beschwerde hat die Begehren, deren Begründung mit Angabe der Beweismittel und die Unter- schrift des Beschwerdeführers oder seines Vertreters zu enthalten. Die angefochtene Verfügung und die als Beweismittel angerufenen Urkunden sind beizulegen, soweit der Beschwerdeführer sie in Hän- den hat.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