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VFG-11-2018 vom 25. Juni 2018</w:t>
      </w:r>
    </w:p>
    <w:p>
      <w:r>
        <w:t>PostCom, 2018-06-25, DE</w:t>
      </w:r>
    </w:p>
    <w:p>
      <w:r>
        <w:rPr>
          <w:b/>
        </w:rPr>
        <w:t xml:space="preserve">Quelle: </w:t>
      </w:r>
      <w:r>
        <w:t>https://mcp.opencaselaw.ch/entscheid/postcom_VFG-11-2018</w:t>
      </w:r>
    </w:p>
    <w:p>
      <w:r>
        <w:t>FR: POSTCOM VFG-11-2018 du 25 juin 2018</w:t>
      </w:r>
    </w:p>
    <w:p>
      <w:r>
        <w:t>IT: POSTCOM VFG-11-2018 del 25 giugno 2018</w:t>
      </w:r>
    </w:p>
    <w:p>
      <w:pPr>
        <w:pStyle w:val="Heading2"/>
      </w:pPr>
      <w:r>
        <w:t>Volltext</w:t>
      </w:r>
    </w:p>
    <w:p>
      <w:r>
        <w:t>Eidgenössische Postkommission PostCom</w:t>
      </w:r>
    </w:p>
    <w:p>
      <w:r>
        <w:t>Eidgenössische Postkommission PostCom Monbijoustrasse 51A, 3003 Bern Tel. +41 58 462 50 94, Fax +41 58 462 50 76 www.postcom.admin.ch 033 \ COO.2207.109.3.47919</w:t>
      </w:r>
    </w:p>
    <w:p>
      <w:r>
        <w:t>PostCom, Monbijoustrasse 51 A, CH-3003 Bern Einschreiben mit Rückschein Die Schweizerische Post AG A_____ A_____ Wankdorfallee 4 3030 Bern Bern, 25. Juni 2018</w:t>
      </w:r>
    </w:p>
    <w:p>
      <w:r>
        <w:t>Verfügung 11 / 2018 betreffend Laufzeiten im inländischen Postverkehr / Pakete Genehmigung der Methode und der Messinstrumente</w:t>
      </w:r>
    </w:p>
    <w:p>
      <w:r>
        <w:t>Sehr geehrter Herr A_____</w:t>
      </w:r>
    </w:p>
    <w:p>
      <w:r>
        <w:t>Gestützt auf Art. 32 Abs. 3 der Postverordnung vom 29. August 2012 (VPG; SR 783.01), genehmigt die PostCom die Methode und die Messinstrumente zur Laufzeitmessung der inländischen Pakete der Post.</w:t>
      </w:r>
    </w:p>
    <w:p>
      <w:r>
        <w:t>Am 9. April 2018 reichte die Post einen Antrag auf Erlass einer diesbezüglichen Verfügung ein. Wir teilen Ihnen mit, dass die PostCom am 14. Juni 2018 wie folgt verfügt hat:</w:t>
      </w:r>
    </w:p>
    <w:p>
      <w:r>
        <w:t>Die aktuelle Messmethode und die Messinstrumente werden für ein Jahr genehmigt. Um die Konti- nuität der Laufzeitmessung zu gewährleisten, kann die aktuelle Messmethode bis Ende 2019 ange- wendet werden. Somit gilt die Genehmigung für die Messjahre 2018 und 2019.</w:t>
      </w:r>
    </w:p>
    <w:p>
      <w:r>
        <w:t>Für die Verfügung wird eine Gebühr in Höhe von CHF festgelegt.</w:t>
      </w:r>
    </w:p>
    <w:p>
      <w:r>
        <w:t>Freundliche Grüsse</w:t>
      </w:r>
    </w:p>
    <w:p>
      <w:r>
        <w:t>Eidgenössische Postkommission PostCom</w:t>
      </w:r>
    </w:p>
    <w:p>
      <w:r>
        <w:t>Dr. Hans Hollenstein</w:t>
      </w:r>
    </w:p>
    <w:p>
      <w:r>
        <w:t>Dr. Michel Noguet Präsident</w:t>
      </w:r>
    </w:p>
    <w:p>
      <w:r>
        <w:t>Leiter Fachsekretariat</w:t>
      </w:r>
    </w:p>
    <w:p>
      <w:r>
        <w:t>Rechtsmittelbelehrung</w:t>
      </w:r>
    </w:p>
    <w:p>
      <w:r>
        <w:t>033 \ COO.2207.109.3.47919 2/2</w:t>
      </w:r>
    </w:p>
    <w:p>
      <w:r>
        <w:t>Gegen diese Verfügung kann innert 30 Tagen seit Eröffnung Beschwerde erhoben werden. Die Beschwerde ist beim Bun- desverwaltungsgericht, Postfach, 9023 St. Gallen, einzureichen. Die Frist steht still: Vom 7. Tag vor Ostern bis und mit dem 7. Tag nach Ostern; vom 15. Juli bis und mit dem 15. August; vom 18. Dezember bis und mit dem 2. Januar. Die Beschwerde hat die Begehren, deren Begründung mit Angabe der Beweismittel und die Unterschrift des Beschwerde- führers oder seines Vertreters zu enthalten. Die angefochtene Verfügung und die als Beweismittel angerufenen Urkunden sind beizulegen, soweit der Beschwerdeführer sie in Händen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