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VFG-10-2024 vom 24. Oktober 2024</w:t>
      </w:r>
    </w:p>
    <w:p>
      <w:r>
        <w:t>PostCom, 2024-10-24, DE</w:t>
      </w:r>
    </w:p>
    <w:p>
      <w:r>
        <w:rPr>
          <w:b/>
        </w:rPr>
        <w:t xml:space="preserve">Quelle: </w:t>
      </w:r>
      <w:r>
        <w:t>https://mcp.opencaselaw.ch/entscheid/postcom_VFG-10-2024</w:t>
      </w:r>
    </w:p>
    <w:p>
      <w:r>
        <w:t>FR: POSTCOM VFG-10-2024 du 24 octobre 2024</w:t>
      </w:r>
    </w:p>
    <w:p>
      <w:r>
        <w:t>IT: POSTCOM VFG-10-2024 del 24 ottobre 2024</w:t>
      </w:r>
    </w:p>
    <w:p>
      <w:pPr>
        <w:pStyle w:val="Heading2"/>
      </w:pPr>
      <w:r>
        <w:t>Erwägungen</w:t>
      </w:r>
    </w:p>
    <w:p>
      <w:r>
        <w:rPr>
          <w:b/>
        </w:rPr>
        <w:t>E. 12</w:t>
      </w:r>
    </w:p>
    <w:p>
      <w:r>
        <w:t>Die PostCom verfügt gestützt auf Art. 22 Abs. 1 sowie Abs. 2 Bst. e des Postgesetzes vom</w:t>
      </w:r>
    </w:p>
    <w:p>
      <w:r>
        <w:rPr>
          <w:b/>
        </w:rPr>
        <w:t>E. 17</w:t>
      </w:r>
    </w:p>
    <w:p>
      <w:r>
        <w:t>Der Gesuchsteller wendet ein, dass er von Gesetzes wegen einen Grenzabstand vom 60 cm ein- halten müsse, zeigt jedoch nicht auf, um welche Vorschriften es sich dabei handelt. Die Post ver- weist diesbezüglich auf die derogatorische Kraft des Bundesrechts, welches besagt, dass das Bundesrecht grundsätzlich den kantonalen und kommunalen Vorschriften vorgeht. Das bedeutet nicht, dass elementare Sicherheitsvorschriften bei der Platzierung von Hausbriefkästen ignoriert werden dürfen. Allerdings sind vorliegend keine Gründe der Verkehrssicherheit gegen einen Brief- kastenstandort an der Grundstücksgrenze ersichtlich, zumal die Sackgasse einzig der Erschlies- sung der Liegenschaft des Gesuchstellers sowie der Nachbarsliegenschaft dient. Sollte der Ge- suchsteller dennoch von der Gemeinde aufgefordert werden, den Grenzabstand beim Briefkasten zu beachten, kann eine Distanz von 60 cm zur Grundstücksgrenze noch als an der Grundstücks- grenze stehend betrachtet werden. Der Gesuchsteller hat in diesem Fall jedoch dafür zu sorgen, dass der Briefkasten ohne Mehraufwand erreicht werden kann. Gemäss Praxis der PostCom hat die Eigentümerschaft bei der Gestaltung und Nutzung des Grundstücks grundsätzlich die Anfor- derungen der Postgesetzgebung an den Briefkastenstandort zu beachten, wenn sie die Dienst- leistung der Hauszustellung in Anspruch nehmen will, und dabei Einschränkungen der bevorzug- ten Art der Nutzung hinzunehmen (vgl. Verfügungen der PostCom Nrn. 4/2024 vom 2. Mai 2024, Ziff. 11; 19/2023 vom 19. Oktober 2023, Ziff. 14; 17/2023 vom 19. Oktober 2023, Ziff. 14; 4/2023 vom 23. März 2023, Ziff. 14).</w:t>
      </w:r>
    </w:p>
    <w:p>
      <w:r>
        <w:rPr>
          <w:b/>
        </w:rPr>
        <w:t>E. 18</w:t>
      </w:r>
    </w:p>
    <w:p>
      <w:r>
        <w:t>Der heutige Briefkasten mit einer Distanz von sechs bis sieben Metern von der Grundstücksgrenze verursacht der Post wie auch den übrigen Zustellern einen Mehraufwand, unabhängig davon, ob der Vorplatz befahrbar ist oder nicht. Zwar vermag der Mehraufwand für die Zustellung im Einzel- fall bescheiden erscheinen. Wegen der Grundversorgungsverpflichtung der Post ist er jedoch nicht nur im konkreten Einzelfall in Betracht zu ziehen, sondern auf sämtliche Postkunden in der ganzen Schweiz in vergleichbarer Situation hochzurechnen (vgl. beispielsweise Urteile des Bun- desverwaltungsgerichts A-3279/2023 vom 16. Juli 2024, Erw. 7.4 und A-5165/2016 vom 23. Ja- nuar 2017, Erw. 8). Dies ergibt einen beträchtlichen Mehraufwand für die Bedienung des beste- henden Briefkastens, der das Interesse des Gesuchstellers an der Beibehaltung der Situation überwiegt. Damit ist auch die Verhältnismässigkeit der geforderten Massnahme, nämlich der Ver- setzung des Hausbriefkastens, gegeben. Gestützt auf Art. 73 Abs. 1 VPG liegt es am Liegen- schaftseigentümer, auf eigene Kosten einen verordnungskonformen Briefkasten einzurichten.</w:t>
      </w:r>
    </w:p>
    <w:p>
      <w:r>
        <w:rPr>
          <w:b/>
        </w:rPr>
        <w:t>E. 19</w:t>
      </w:r>
    </w:p>
    <w:p>
      <w:r>
        <w:t>Zusammenfassend ist festzuhalten, dass der bestehende Briefkastenstandort nicht der Postver- ordnung entspricht. Die Post ist gestützt auf Art. 31 Abs. 2 Bst. c VPG nicht zur Hauszustellung verpflichtet. Es steht dem Gesuchsteller frei, entweder den Briefkasten an die Grundstücksgrenze zu versetzen oder auf die Hauszustellung zu verzichten (Art. 31 Abs. 2 Bst. c VPG).</w:t>
      </w:r>
    </w:p>
    <w:p>
      <w:r>
        <w:rPr>
          <w:b/>
        </w:rPr>
        <w:t>E. 20</w:t>
      </w:r>
    </w:p>
    <w:p>
      <w:r>
        <w:t>Damit ist das Gesuch abzuweisen. Bei diesem Verfahrensausgang sind die Verfahrenskosten in der Höhe von 200 Franken dem Gesuchsteller aufzuerlegen (Art. 4 Abs. 1 Bst. g Gebührenregle- ment der Postkommission vom 26. August 2013 [SR 783.018]).</w:t>
      </w:r>
    </w:p>
    <w:p>
      <w:r>
        <w:t>Aktenzeichen: PostCom-213.2-Verfahren 2023/21</w:t>
      </w:r>
    </w:p>
    <w:p>
      <w:r>
        <w:t>PostCom-D-84D83401/1 5/5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