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VFG-10-2016 vom 12. Mai 2016</w:t>
      </w:r>
    </w:p>
    <w:p>
      <w:r>
        <w:t>PostCom, 2016-05-12, DE</w:t>
      </w:r>
    </w:p>
    <w:p>
      <w:r>
        <w:rPr>
          <w:b/>
        </w:rPr>
        <w:t xml:space="preserve">Quelle: </w:t>
      </w:r>
      <w:r>
        <w:t>https://mcp.opencaselaw.ch/entscheid/postcom_VFG-10-2016</w:t>
      </w:r>
    </w:p>
    <w:p>
      <w:r>
        <w:t>FR: POSTCOM VFG-10-2016 du 12 mai 2016</w:t>
      </w:r>
    </w:p>
    <w:p>
      <w:r>
        <w:t>IT: POSTCOM VFG-10-2016 del 12 maggio 2016</w:t>
      </w:r>
    </w:p>
    <w:p>
      <w:pPr>
        <w:pStyle w:val="Heading2"/>
      </w:pPr>
      <w:r>
        <w:t>Volltext</w:t>
      </w:r>
    </w:p>
    <w:p>
      <w:r>
        <w:t>Eidgenössische Postkommission PostCom Monbijoustrasse 51A, 3003 Bern Tel. +41 58 462 50 94, Fax +41 58 462 50 76 www.postcom.admin.ch</w:t>
      </w:r>
    </w:p>
    <w:p>
      <w:r>
        <w:t>Eidgenössische Postkommission PostCom</w:t>
      </w:r>
    </w:p>
    <w:p>
      <w:r>
        <w:t>PostCom, Monbijoustrasse 51 A, CH-3003 Bern Einschreiben Die Schweizerische Post AG Herr _________________ Corporate Center Wankdorfallee 4 3030 Bern Bern, 12. Mai 2016</w:t>
      </w:r>
    </w:p>
    <w:p>
      <w:r>
        <w:t>Verfügung 10 / 2016 betreffend Genehmigung des Szenarios ohne die Verpflich- tung zur Grundversorgung (Art. 49 Abs. 2 VPG)</w:t>
      </w:r>
    </w:p>
    <w:p>
      <w:r>
        <w:t>Sehr geehrter Herr ___________</w:t>
      </w:r>
    </w:p>
    <w:p>
      <w:r>
        <w:t>Nach Art. 49 Abs. 2 VPG genehmigt die Eidgenössische Postkommission PostCom das Sze- nario ohne die Verpflichtung zur Erbringung der Grundversorgung zwecks Berechnung der Nettokosten.</w:t>
      </w:r>
    </w:p>
    <w:p>
      <w:r>
        <w:t>Wir teilen Ihnen mit, dass die PostCom im Rahmen dieser Genehmigung das Dokument „Hy- pothetisches Szenario ohne Grundversorgungsverpflichtung nach Art. 49 Abs. 2 VPG“, Fas- sung 3. Februar 2016 berücksichtigt hat und das betreffende kontrafaktische Szenario am 6. Mai 2016 genehmigt hat.</w:t>
      </w:r>
    </w:p>
    <w:p>
      <w:r>
        <w:t>Für den zur Vorbereitung dieser Verfügung verursachten Arbeitsaufwand wird eine Gebühr in Höhe von Fr. ______ festgelegt.</w:t>
      </w:r>
    </w:p>
    <w:p>
      <w:r>
        <w:t>Freundliche Grüsse</w:t>
      </w:r>
    </w:p>
    <w:p>
      <w:r>
        <w:t>Eidgenössische Postkommission PostCom</w:t>
      </w:r>
    </w:p>
    <w:p>
      <w:r>
        <w:t>Dr. Hans Hollenstein</w:t>
      </w:r>
    </w:p>
    <w:p>
      <w:r>
        <w:t>Dr. Michel Noguet Präsident</w:t>
      </w:r>
    </w:p>
    <w:p>
      <w:r>
        <w:t>Leiter Fachsekretariat</w:t>
      </w:r>
    </w:p>
    <w:p>
      <w:r>
        <w:t>2</w:t>
      </w:r>
    </w:p>
    <w:p>
      <w:r>
        <w:t>Mitteilung an Bundesamt für Kommunikation, Zukunftstrasse 44, Postfach 252, 2501 Biel</w:t>
      </w:r>
    </w:p>
    <w:p>
      <w:r>
        <w:t>Rechtsmittelbelehrung Gegen diese Verfügung kann innert 30 Tagen seit Eröffnung Beschwerde erhoben werden. Die Beschwerde ist beim Bun- 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Unterschrift des Beschwerdefüh- rers oder seines Vertreters zu enthalten. Die angefochtene Verfügung und die als Beweismittel angerufenen Urkunden sind beizulegen, soweit der Beschwerdeführer sie in Händen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