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VFG-1-2023 vom 2. Februar 2023</w:t>
      </w:r>
    </w:p>
    <w:p>
      <w:r>
        <w:t>PostCom, 2023-02-02, DE</w:t>
      </w:r>
    </w:p>
    <w:p>
      <w:r>
        <w:rPr>
          <w:b/>
        </w:rPr>
        <w:t xml:space="preserve">Quelle: </w:t>
      </w:r>
      <w:r>
        <w:t>https://mcp.opencaselaw.ch/entscheid/postcom_VFG-1-2023</w:t>
      </w:r>
    </w:p>
    <w:p>
      <w:r>
        <w:t>FR: POSTCOM VFG-1-2023 du 2 février 2023</w:t>
      </w:r>
    </w:p>
    <w:p>
      <w:r>
        <w:t>IT: POSTCOM VFG-1-2023 del 2 febbraio 2023</w:t>
      </w:r>
    </w:p>
    <w:p>
      <w:pPr>
        <w:pStyle w:val="Heading2"/>
      </w:pPr>
      <w:r>
        <w:t>Erwägungen</w:t>
      </w:r>
    </w:p>
    <w:p>
      <w:r>
        <w:rPr>
          <w:b/>
        </w:rPr>
        <w:t>E. 15</w:t>
      </w:r>
    </w:p>
    <w:p>
      <w:r>
        <w:t>Die PostCom beaufsichtigt die Einhaltung des gesetzlichen Auftrags zur Grundversorgung und erlässt die Verfügungen, die nach dem Postgesetz und den Ausführungsbestimmungen in ihrer Kompetenz liegen (Art. 22 Abs. 1 und Abs. 2 Bst. e Postgesetz vom 17. Dezember 2010, PG; SR 783.0). In Streitigkeiten über Briefkästen und Briefkastenanlagen erlässt sie eine Verfügung (Art. 76 Postverordnung vom 29. August 2012 [VPG; SR 783.01]).</w:t>
      </w:r>
    </w:p>
    <w:p>
      <w:r>
        <w:rPr>
          <w:b/>
        </w:rPr>
        <w:t>E. 16</w:t>
      </w:r>
    </w:p>
    <w:p>
      <w:r>
        <w:t>Die Post gewährleistet die Grundversorgung mit Postdiensten nach den Artikeln 14 – 17 PG (Art. 13 Abs. 1 PG). Zur Grundversorgung gehört die Hauszustellung von Postsendungen (Briefe, Pakete, Zeitungen, Zeitschriften) an mindestens fünf Wochentagen (Art. 14 Abs. 1 und 2 PG). Art. 31 Abs. 1 und 2 Bst. c VPG präzisieren, dass die Post zur Zustellung in alle ganzjährig bewohnten Häuser verpflichtet ist, dass sie aber unter anderem nicht zur Hauszustellung ver- pflichtet ist, wenn die Vorgaben für die Briefkästen und Briefkastenanlagen nicht eingehalten sind.</w:t>
      </w:r>
    </w:p>
    <w:p>
      <w:r>
        <w:rPr>
          <w:b/>
        </w:rPr>
        <w:t>E. 17</w:t>
      </w:r>
    </w:p>
    <w:p>
      <w:r>
        <w:t>Die Vorgaben für Hausbriefkästen hat der Bundesrat gestützt auf die Delegation von Art. 10 PG in den Art. 73-75 VPG sowie im Anhang 1 zur Postverordnung geregelt. Die Bestimmungen sind inhaltlich gleich geblieben wie die vorgängigen Art. 11 -17 der Verordnung des UVEK vom</w:t>
      </w:r>
    </w:p>
    <w:p>
      <w:r>
        <w:rPr>
          <w:b/>
        </w:rPr>
        <w:t>E. 18</w:t>
      </w:r>
    </w:p>
    <w:p>
      <w:r>
        <w:t>Art. 73 Abs. 1 VPG legt fest, dass die Eigentümerin einer Liegenschaft auf ihre Kosten einen frei zugänglichen Briefkasten oder bei mehreren Wohnungen eine Briefkastenanlage einrichten muss. Der Briefkasten besteht aus einem Brieffach mit einer Einwurföffnung und einem Ablage- fach und hat den Mindestmassen gemäss Anhang 1 der Postverordnung zu entsprechen (Art. 73 Abs. 2 VPG). Anhang 1 zur VPG legt die Mindestmasse für das Brieffach und das Ablagefach wie folgt fest: Briefkasten: 10 x 25 x 35,5 cm; Ablagefach: 15 x 25 x 35,3 cm. Je nach Briefkas- tenmodell (liegend, querliegend, stehend) sind die Abmessungen für die Einwurföffnung und die Öffnung des Ablagefachs überdies so festgelegt, dass Briefe, Zeitungen und Zeitschriften sowie kleine Pakete ohne unverhältnismässigen Aufwand zugestellt werden können. Auf den eingereichten Fotos ist klar ersichtlich, dass die bisherigen zwei separaten Milchkästen und die auf der anderen Seite der Haustür in die Wand eingelassenen Einwurföffnungen nicht den Vorgaben von Art. 73 Abs. 2 VPG und dem Anhang 1 zur VPG entsprechen. Damit die Post weiterhin zur Hauszustellung verpflichtet ist, hat die Gesuchstellerin somit auf ihre Kosten neue Briefkästen einzurichten, die den Mindestmassen für Briefkästen entsprechen.</w:t>
      </w:r>
    </w:p>
    <w:p>
      <w:r>
        <w:rPr>
          <w:b/>
        </w:rPr>
        <w:t>E. 19</w:t>
      </w:r>
    </w:p>
    <w:p>
      <w:r>
        <w:t>Zweitens ist zu beurteilen, ob die bestehenden Briefkästen am nach Art. 74 f. VPG vorgesehe- nen Ort stehen. Art. 74 Abs. 1 VPG bestimmt, dass der Briefkasten an der Grundstücksgrenze beim allgemein benutzten Zugang zum Haus aufzustellen ist. Bei Mehrfamilien- und Geschäfts- häusern kann die Briefkastenanlage im Bereich der Hauszugänge aufgestellt werden, sofern der Zugang von der Strasse her möglich ist. Nach dem Erläuterungsbericht des UVEK zur Postver- ordnung dienen die Bestimmungen über den Briefkastenstandort dem Ausgleich zwischen den Interessen der Liegenschaftseigentümer, die Postsendungen möglichst nahe der Haustür entge- genzunehmen, und denjenigen der Anbieterinnen von Postdiensten an einer möglichst effizien- ten Zustellung. Als Mehrfamilienhäuser im Sinne von Art. 74 Abs. 3 VPG gelten Häuser mit mehr als zwei Wohneinheiten. Bei Mehrfamilien- und Geschäftshäusern wird davon ausge-</w:t>
      </w:r>
    </w:p>
    <w:p>
      <w:r>
        <w:t>5/6 PostCom-D-3EB03401/24 Aktenzeichen: PostCom-033-14/1/7</w:t>
      </w:r>
    </w:p>
    <w:p>
      <w:r>
        <w:t>gangen, dass das Sendungsaufkommen höher ist als bei Ein- und Zweifamilienhäusern, was einen längeren Zustellweg rechtfertigt. (Erläuterungsbericht zu Art. 74 VPG, S. 32; Fundstelle: https://www.postcom.admin.ch/inhalte/PDF/Gesetzgebung/Erlaeuterungsbericht-Postverord- nung-d-20120829.pdf). Bei der Liegenschaft der Gesuchstellerin handelt es sich um ein Zweifamilienhaus. Damit sind die am Hauseingang angebrachten Briefkästen nicht am richtigen Standort und die Post ist nicht weiter zur Hauszustellung verpflichtet, wenn die Gesuchstellerin die Briefkästen nicht an die Grundstücksgrenze versetzt.</w:t>
      </w:r>
    </w:p>
    <w:p>
      <w:r>
        <w:rPr>
          <w:b/>
        </w:rPr>
        <w:t>E. 20</w:t>
      </w:r>
    </w:p>
    <w:p>
      <w:r>
        <w:t>Drittens sind die Einwände gegen eine Verssetzung der Briefkästen wegen gesundheitlicher Gründe zu prüfen. Die Gesuchstellerin macht geltend, sie sei über 90-jährig und könne nicht bis zur Grundstücksgrenze gehen, um die Postsendungen zu holen. Nach Art. 75 Abs. 1 Bst. a VPG kann von der Umsetzung der Standortbestimmungen, dass der Briefkasten von Einfamilien- und Zweifamilienhäusern an der Grundstücksgrenze zu stehen hat, abgesehen werden, wenn dies zu unzumutbaren Härten aus gesundheitlichen Gründen führen würde. Die PostCom hat sich bereits in mehreren Entscheiden mit dieser Frage befasst (vgl. u.a. die Verfügung 2/2022 vom 17. März 2022, Erw. 18; abrufbar unter: www.postcom.admin.ch/Dokumentation/Verfügungen). Wie ebendort ausgeführt und auch von der Gesuchsgegnerin vorgebracht, handelt es sich bei solchen Härten indessen nicht um Altersbeschwerden im üblichen Sinne, sondern um gesund- heitliche Beschwerden, die ständig auftreten und es einer Bewohnerin oder einem Bewohner an sich unzumutbar machen, den Briefkasten selber zu leeren, wenn er am in Art. 74 VPG bezeich- neten Ort steht. Solche Abweichungen müssen überdies mit der Post schriftlich vereinbart wer- den und andere Anbieterinnen von Postdiensten, die die Hauszustellung erbringen, müssen da- vor angehört werden (Art. 75 Abs. 2 VPG). Es handelt sich damit nicht um eine Ausnahmebe- stimmung, die bei Bewohnern, die unter altersbedingten gesundheitlichen Einschränkungen lei- den, automatisch zur Anwendung kommt. Im vorliegenden Fall gilt umso mehr, dass keine unzu- mutbaren Härten vorliegen, als die Gesuchstellerin in einem gemeinsamen Haushalt mit ihrem Sohn und im gleichen Haus wie ihre Tochter wohnt. Beide können der Gesuchstellerin ange- sichts ihres hohen Alters behilflich sein. Somit liegt kein Anwendungsfall von Art. 75 Abs. 1 Bst. a VPG vor und die Briefkästen sind gestützt auf Art. 74 Abs. 1 VPG an der Grundstücks- grenze aufzustellen.</w:t>
      </w:r>
    </w:p>
    <w:p>
      <w:r>
        <w:rPr>
          <w:b/>
        </w:rPr>
        <w:t>E. 21</w:t>
      </w:r>
    </w:p>
    <w:p>
      <w:r>
        <w:t>Schliesslich lässt die Gesuchstellerin vorbringen, andere Anbieterinnen von Postdiensten störten sich nicht am Standort oder der Beschaffenheit der Briefkästen. Dazu ist festzuhalten, dass, wie von der Post in ihrer Stellungnahme vom 30. Oktober 2022 ausgeführt, die Post eine Umset- zungsrolle bei der Durchsetzung der Standortvorschriften vornimmt, die allen Anbieterinnen von Postdiensten zugute kommt. Insbesondere Anbieterinnen, die die Zustellung zu Fuss vorneh- men, sind darauf angewiesen, dass die Zustellung so effizient wie möglich vorgenommen wer- den kann und sich die Briefkästen am in der Postverordnung vorgesehenen Standort befinden. Ebensowenig kann sich die Gesuchstellerin auf andere Fälle berufen, in denen die Postsendun- gen weiterhin in nicht verordnungskonforme Briefkästen zugestellt werden. Da es noch unzäh- lige Briefkästen gibt, deren Standort angepasst werden muss, muss die Post bei der Umsetzung der Postverordnung gezwungenermassen gestaffelt vorgehen. Wie die Gesuchstellerin ausführt, wurde sie offenbar bereits einmal in den Siebziger- oder Achtzigerjahren und ein weiteres Mal im Jahr 2021 von der Post angewiesen, den Briefkasten zu versetzen. Damit ist auch dieses Argu- ment gegen eine Umsetzung der Standortvorschriften, die seit dem Jahr 1974 gelten, nicht stich- haltig.</w:t>
      </w:r>
    </w:p>
    <w:p>
      <w:r>
        <w:rPr>
          <w:b/>
        </w:rPr>
        <w:t>E. 22</w:t>
      </w:r>
    </w:p>
    <w:p>
      <w:r>
        <w:t>Damit ist das Gesuch abzuweisen. Die Post CH AG ist in Anwendung von Art. 31 Abs. 2 Bst. c VPG nicht weiter zur Hauszustellung verpflichtet, wenn die Gesuchstellerin keine neuen Brief- kästen an der Grundstücksgrenze beim Zugang zum Haus einrichtet.</w:t>
      </w:r>
    </w:p>
    <w:p>
      <w:r>
        <w:t>6/6 PostCom-D-3EB03401/24 Aktenzeichen: PostCom-033-14/1/7</w:t>
      </w:r>
    </w:p>
    <w:p>
      <w:r>
        <w:rPr>
          <w:b/>
        </w:rPr>
        <w:t>E. 23</w:t>
      </w:r>
    </w:p>
    <w:p>
      <w:r>
        <w:t>Bei diesem Verfahrensausgang ist die Entscheidgebühr von Fr. 200.- der Gesuchstellerin aufzu- erlegen (Art. 4 Abs. 1 Bst. g Gebührenreglement der Postkommission vom 26. August 2013, SR 783.018). III. Entscheid 1. Das Gesuch wird abgewiesen. 2. Die Gesuchstellerin hat die Briefkästen an der Grundstücksgrenze beim allgemein benutzten Zu- gang zum Haus aufzustellen, damit die Gesuchsgegnerin weiterhin zur Hauszustellung verpflich- tet ist. 3. Die Verfahrenskosten von Fr. 200.- werden der Gesuchstellerin auferlegt. Eidgenössische Postkommission Anne Seydoux-Christe Präsidentin Michel Noguet Leiter Fachsekretariat Rechtsmittelbelehrung Gegen diese Verfügung kann innert 30 Tagen seit Eröffnung Beschwerde erhoben werden. Die Be- schwerde ist beim Bundesverwaltungsgericht, Postfach, 9023 St. Gallen, einzureichen. Die Be- schwerde hat die Begehren, deren Begründung mit Angabe der Beweismittel und die Unterschrift des Beschwerdeführers oder seines Vertreters zu enthalten. Die angefochtene Verfügung und die als Be- 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