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VFG-1-2017 vom 24. Januar 2017</w:t>
      </w:r>
    </w:p>
    <w:p>
      <w:r>
        <w:t>PostCom, 2017-01-24, DE</w:t>
      </w:r>
    </w:p>
    <w:p>
      <w:r>
        <w:rPr>
          <w:b/>
        </w:rPr>
        <w:t xml:space="preserve">Quelle: </w:t>
      </w:r>
      <w:r>
        <w:t>https://mcp.opencaselaw.ch/entscheid/postcom_VFG-1-2017</w:t>
      </w:r>
    </w:p>
    <w:p>
      <w:r>
        <w:t>FR: POSTCOM VFG-1-2017 du 24 janvier 2017</w:t>
      </w:r>
    </w:p>
    <w:p>
      <w:r>
        <w:t>IT: POSTCOM VFG-1-2017 del 24 gennaio 2017</w:t>
      </w:r>
    </w:p>
    <w:p>
      <w:pPr>
        <w:pStyle w:val="Heading2"/>
      </w:pPr>
      <w:r>
        <w:t>Erwägungen</w:t>
      </w:r>
    </w:p>
    <w:p>
      <w:r>
        <w:rPr>
          <w:b/>
        </w:rPr>
        <w:t>E. 1</w:t>
      </w:r>
    </w:p>
    <w:p>
      <w:r>
        <w:t>Der Gesuchsteller wohnt an der Dorfstrasse 1 in A._______. Sein Hausbriefkasten befindet sich an der Hausmauer zwischen dem Hauseingang und dem Garagentor etwa 6 m von der Grund- stücksgrenze und der Dorfstrasse entfernt. Südlich der Parzelle verläuft das Trottoir, das durch eine niedrige, beim Garagenvorplatz endende Stützmauer vom Grundstück des Gesuchstellers abgegrenzt wird. Am östlichen Rand der Parzelle verläuft eine zweite, gegen die Strasse hin niedriger werdende Stützmauer entlang der Parzellengrenze bis zur Dorfstrasse.</w:t>
      </w:r>
    </w:p>
    <w:p>
      <w:r>
        <w:rPr>
          <w:b/>
        </w:rPr>
        <w:t>E. 2</w:t>
      </w:r>
    </w:p>
    <w:p>
      <w:r>
        <w:t>Mit Schreiben vom 22. Oktober 2015 und 8. März 2016 forderte die Post CH AG, PostMail, G._______ den Gesuchsteller auf, seinen Hausbriefkasten an die Grundstücksgrenze zu verset- zen. Am 12. März 2016 machte der Gesuchsteller gegenüber der Post geltend, er könne den Briefkasten nicht auf die Stützmauer gegen Osten setzen, da diese seinem Nachbarn gehöre. Die Betonmauer gegen Süden gehöre dem Kanton, weshalb auch dieser Standort nicht zulässig sei, und mitten in der Garageneinfahrt könne er den Briefkasten auch nicht aufstellen. Er wolle den jetzigen Standort beibehalten, da die Zustellung der Postsendungen seit 35 Jahren immer ge- klappt habe.</w:t>
      </w:r>
    </w:p>
    <w:p>
      <w:r>
        <w:rPr>
          <w:b/>
        </w:rPr>
        <w:t>E. 3</w:t>
      </w:r>
    </w:p>
    <w:p>
      <w:r>
        <w:t>Am 17. März 2016 teilte die Post dem Gesuchsteller mit, die Gesetzesbestimmungen betreffend den Standort der Hausbriefkästen seien in der Vergangenheit nicht in jeder Region gleich umge- setzt worden. Die Vorgaben würden nun von der Post schweizweit überprüft und nach und nach überall umgesetzt, weshalb der Briefkasten an die Grundstücksgrenze versetzt werden müsse. Sowohl die Stützmauer gegen Osten als auch die Mauer gegen Süden zum Trottoir hin stünden gemäss Grundbuchplan auf seiner Parzelle. Es spreche somit nichts gegen die von der Post vor- geschlagenen Briefkastenstandorte rechts oder links des Garagenvorplatzes.</w:t>
      </w:r>
    </w:p>
    <w:p>
      <w:r>
        <w:rPr>
          <w:b/>
        </w:rPr>
        <w:t>E. 4</w:t>
      </w:r>
    </w:p>
    <w:p>
      <w:r>
        <w:t>Am 25. April 2016 forderte die Gesuchsgegnerin den Gesuchsteller zum dritten Mal auf, seinen Hausbriefkasten an die Grundstücksgrenze zu versetzen, und drohte ihm an, andernfalls die Hauszustellung einzustellen.</w:t>
      </w:r>
    </w:p>
    <w:p>
      <w:r>
        <w:rPr>
          <w:b/>
        </w:rPr>
        <w:t>E. 5</w:t>
      </w:r>
    </w:p>
    <w:p>
      <w:r>
        <w:t>Am 6. Mai 2016 gelangte der Gesuchsteller an die eidgenössische Postkommission PostCom und beantragte sinngemäss eine Überprüfung des Briefkastenstandorts. Zur Begründung verwies er auf seinen Brief an die Post vom 12. März 2016, in welchem er beantragt hatte, den bisherigen Briefkastenstandort beizubehalten.</w:t>
      </w:r>
    </w:p>
    <w:p>
      <w:r>
        <w:rPr>
          <w:b/>
        </w:rPr>
        <w:t>E. 6</w:t>
      </w:r>
    </w:p>
    <w:p>
      <w:r>
        <w:t>Am 12. Mai 2016 bestätigte das Fachsekretariat der PostCom den Eingang des Gesuchs und lud den Gesuchsteller ein, zur Ergänzung seines Gesuchs bis zum 6. Juni 2016 einen massstabge- treuen Plan seines Grundstücks sowie Fotos des Briefkastenstandorts einzureichen. Dieser Auf- forderung kam der Gesuchsteller am 25. Mai 2016 nach und reichte drei Fotos des Garagenvor- platzes und des Briefkastenstandorts ein.</w:t>
      </w:r>
    </w:p>
    <w:p>
      <w:r>
        <w:rPr>
          <w:b/>
        </w:rPr>
        <w:t>E. 7</w:t>
      </w:r>
    </w:p>
    <w:p>
      <w:r>
        <w:t>Am 26. Mai 2016 lud das Fachsekretariat die Gesuchsgegnerin ein, sich zum Gesuch bis zum 24. Juni 2016 schriftlich zu äussern, und hielt fest, dass die PostCom davon ausgehe, dass die Gesuchsgegnerin die Hauszustellung beim Gesuchsteller während des Verfahrens weiter er- bringe.</w:t>
      </w:r>
    </w:p>
    <w:p>
      <w:r>
        <w:rPr>
          <w:b/>
        </w:rPr>
        <w:t>E. 8</w:t>
      </w:r>
    </w:p>
    <w:p>
      <w:r>
        <w:t>Am 2. Juni 2016 bestätigte die Gesuchsgegnerin, dass sie die Hauszustellung beim Gesuchstel- ler während des Verfahrens vor der PostCom wie bisher erbringe.</w:t>
      </w:r>
    </w:p>
    <w:p>
      <w:r>
        <w:rPr>
          <w:b/>
        </w:rPr>
        <w:t>E. 9</w:t>
      </w:r>
    </w:p>
    <w:p>
      <w:r>
        <w:t>Am 20. Juni 2016 beantragte die Gesuchsgegnerin der PostCom, das Gesuch sei abzuweisen. Zur Begründung führte sie aus, der jetzige Standort des Hausbriefkastens sei nicht verordnungs- konform, da der Briefkasten etwa 6 m von der Grundstücksgrenze entfernt aufgestellt sei. Auch wenn der Standort nach Angaben des Gesuchstellers während 35 Jahre geduldet worden sei, entstehe dadurch kein Anspruch aus Gewohnheitsrecht auf Beibehaltung des Briefkastenstand- orts. Vergleichbare Sachverhalte verursachten der Post einen Mehraufwand in der Zustellung, der in der Summe als unverhältnismässig anzusehen sei.</w:t>
      </w:r>
    </w:p>
    <w:p>
      <w:r>
        <w:t>3/5</w:t>
      </w:r>
    </w:p>
    <w:p>
      <w:r>
        <w:rPr>
          <w:b/>
        </w:rPr>
        <w:t>E. 10</w:t>
      </w:r>
    </w:p>
    <w:p>
      <w:r>
        <w:t>Am 21. Juni 2016 lud das Fachsekretariat den Gesuchsteller zu Schlussbemerkungen bis zum</w:t>
      </w:r>
    </w:p>
    <w:p>
      <w:r>
        <w:rPr>
          <w:b/>
        </w:rPr>
        <w:t>E. 15</w:t>
      </w:r>
    </w:p>
    <w:p>
      <w:r>
        <w:t>In Bezug auf den vorliegenden Fall ist festzustellen, dass der Briefkasten rund 6 m von der Grundstücksgrenze entfernt an der Hausmauer angebracht ist. Damit steht er klar nicht an der Grundstücksgrenze wie in Art. 74 Abs. 1 VPG gefordert.</w:t>
      </w:r>
    </w:p>
    <w:p>
      <w:r>
        <w:rPr>
          <w:b/>
        </w:rPr>
        <w:t>E. 16</w:t>
      </w:r>
    </w:p>
    <w:p>
      <w:r>
        <w:t>Der Gesuchsteller macht in Bezug auf die Standortvorschläge der Post strassenseitig links oder rechts des Vorplatzes geltend, der Vorplatz sei eng und grenze direkt an die Dorfstrasse. Der schmale Streifen entlang der Strasse über seinen Vorplatz und das Trottoir gehörten dem Kan- ton. Darauf könne er den Briefkasten nicht aufstellen. Der Briefkasten könne auch nicht, wie von</w:t>
      </w:r>
    </w:p>
    <w:p>
      <w:r>
        <w:t>4/5</w:t>
      </w:r>
    </w:p>
    <w:p>
      <w:r>
        <w:t>der Post gefordert, am Ende einer der beiden Mauern aufgestellt werden, da diese Mauern dem Kanton bzw. seinem Nachbarn gehörten. In Bezug auf die geltend gemachten Eigentumsverhält- nisse ist festzuhalten, dass beide Mauern auf dem Grundstück des Gesuchstellers stehen und somit zum Grundstück des Gesuchstellers gehören. Der im Eigentum des Kantons stehende Streifen entlang der Hauptstrasse gehört zum öffentlichen Raum und wird hauptsächlich als Trot- toir benutzt. Die von der Post vorgeschlagenen Standorte an den Stützmauern liegen beide an der Grundstücksgrenze und entsprechen somit Art. 74 Abs. 1 VPG. Da beide Standorte beim Zu- gang zum Haus liegen und sich für eine effiziente Zustellung der Postsendungen eignen, bleibt es dem Gesuchsteller überlassen, an welchem der beiden Standorte er seinen Hausbriefkasten aufstellen will.</w:t>
      </w:r>
    </w:p>
    <w:p>
      <w:r>
        <w:rPr>
          <w:b/>
        </w:rPr>
        <w:t>E. 17</w:t>
      </w:r>
    </w:p>
    <w:p>
      <w:r>
        <w:t>Des Weiteren bringt der Gesuchsteller vor, das Trottoir sowie der Streifen entlang des Garagen- vorplatzes seien nicht geeignet zum Abstellen der Zustellfahrzeuge, da die Verkehrssicherheit dadurch beeinträchtigt werde. Wie sich aus dem Grundbuchplan ergibt, gehören der schmale Streifen entlang der Hauptstrasse und das Trottoir zur öffentlichen Strasse, deren Benutzung sich nach dem Strassenverkehrsrecht richtet. Dieses müssen die Anbieterinnen von Postdiensten be- folgen. Gründe der Verkehrssicherheit können somit gegen einen verordnungskonformen Brief- kastenstandort an der Grundstücksgrenze nicht angeführt werden.</w:t>
      </w:r>
    </w:p>
    <w:p>
      <w:r>
        <w:rPr>
          <w:b/>
        </w:rPr>
        <w:t>E. 18</w:t>
      </w:r>
    </w:p>
    <w:p>
      <w:r>
        <w:t>Schliesslich bringt der Gesuchsteller vor, seit 35 Jahren habe die Zustellung der Postsendungen ohne weiteres funktioniert und niemand habe etwas am Standort des Briefkastens an der Haus- mauer bemängelt. Dazu ist anzumerken, dass es nach ständiger Praxis für die Post CH AG zu- lässig ist, bei der Durchsetzung der Standortbestimmungen der Hausbriefkästen gestaffelt vorzu- gehen. Aus der Tatsache, dass der Briefkastenstandort von der Post über Jahre toleriert wurde, lässt sich kein Anspruch auf Beibehaltung eines nicht verordnungskonformen Briefkastenstand- orts herleiten (vgl. dazu Urteil A-2021/2016 des Bundesverwaltungsgerichts vom 8. November 2016, E. 4.2).</w:t>
      </w:r>
    </w:p>
    <w:p>
      <w:r>
        <w:rPr>
          <w:b/>
        </w:rPr>
        <w:t>E. 19</w:t>
      </w:r>
    </w:p>
    <w:p>
      <w:r>
        <w:t>Zusammenfassend ist festzustellen, dass die Gesuchsgegnerin nach Art. 31 Abs. 2 Bst c. VPG nicht verpflichtet ist, die Postsendungen des Gesuchstellers weiterhin in den bisherigen Briefkas- ten zuzustellen. Vielmehr hat der Gesuchsteller seinen Briefkasten an die Grundstücksgrenze zu versetzen, damit die Post weiterhin zur Hauszustellung seiner Postsendungen verpflichtet ist.</w:t>
      </w:r>
    </w:p>
    <w:p>
      <w:r>
        <w:rPr>
          <w:b/>
        </w:rPr>
        <w:t>E. 20</w:t>
      </w:r>
    </w:p>
    <w:p>
      <w:r>
        <w:t>Damit ist das Gesuch abzuweisen. Beim diesem Verfahrensausgang ist die Entscheidgebühr von Fr. 200.- dem Gesuchsteller aufzuerlegen (Art 4 Abs. 1 Bst. g Gebührenreglement der Postkom- mission vom 26. August 2013 [SR 783.018]).</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