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VFG-07-2024 vom 30. August 2024</w:t>
      </w:r>
    </w:p>
    <w:p>
      <w:r>
        <w:t>PostCom, 2024-08-30, DE</w:t>
      </w:r>
    </w:p>
    <w:p>
      <w:r>
        <w:rPr>
          <w:b/>
        </w:rPr>
        <w:t xml:space="preserve">Quelle: </w:t>
      </w:r>
      <w:r>
        <w:t>https://mcp.opencaselaw.ch/entscheid/postcom_VFG-07-2024</w:t>
      </w:r>
    </w:p>
    <w:p>
      <w:r>
        <w:t>FR: POSTCOM VFG-07-2024 du 30 août 2024</w:t>
      </w:r>
    </w:p>
    <w:p>
      <w:r>
        <w:t>IT: POSTCOM VFG-07-2024 del 30 agosto 2024</w:t>
      </w:r>
    </w:p>
    <w:p>
      <w:pPr>
        <w:pStyle w:val="Heading2"/>
      </w:pPr>
      <w:r>
        <w:t>Erwägungen</w:t>
      </w:r>
    </w:p>
    <w:p>
      <w:r>
        <w:rPr>
          <w:b/>
        </w:rPr>
        <w:t>E. 6</w:t>
      </w:r>
    </w:p>
    <w:p>
      <w:r>
        <w:t>Die PostCom verfügt gestützt auf Art. 22 Abs. 1 sowie Abs. 2 Bst. e des Postgesetzes vom 17. Dezember 2010 (PG, SR 783.0) in Verbindung mit Art. 76 der Post vom 29. August 2012 (VPG; SR 783.01) bei Streitigkeiten betreffend Briefkästen und Briefkastenanlagen. Sie ist somit zur Behandlung des vorliegenden Gesuchs zuständig. Auf das Verfahren ist das Verwaltungsver- fahrensgesetz vom 20. Dezember 1968 anwendbar (Art. 1 Abs.1 und Abs. 2 Bst. d VwVG, SR 172.021).</w:t>
      </w:r>
    </w:p>
    <w:p>
      <w:r>
        <w:rPr>
          <w:b/>
        </w:rPr>
        <w:t>E. 7</w:t>
      </w:r>
    </w:p>
    <w:p>
      <w:r>
        <w:t>Der Gesuchsteller ist als Eigentümer und Bewohner der Liegenschaft durch die angedrohte Ein- stellung der Hauszustellung in seinen Rechten und Pflichten berührt. Er ist somit im vorliegenden Verfahren Partei im Sinne von Art. 6 VwVG und kann der PostCom den Erlass einer anfechtbaren Verfügung betreffend den Briefkastenstandort beantragen.</w:t>
      </w:r>
    </w:p>
    <w:p>
      <w:r>
        <w:rPr>
          <w:b/>
        </w:rPr>
        <w:t>E. 8</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rPr>
          <w:b/>
        </w:rPr>
        <w:t>E. 9</w:t>
      </w:r>
    </w:p>
    <w:p>
      <w:r>
        <w:t>Bei der Liegenschaft des Gesuchstellers handelt es sich um ein Einfamilienhaus. In der Folge ist zu prüfen, wo sich der korrekte Briefkastenstandort im Sinne von Art. 74 Abs. 1 VPG befindet. Nach Praxis des Bundesverwaltungsgerichts (Urteil des Bundesverwaltungsgerichts A-5165/2016 vom 23. Januar 2017, E. 5.1) und der Praxis der PostCom (vgl. Verfügungen der PostCom 6/2023 vom 4. Mai 2023 Ziff. 11, 17/2022 vom 6. Oktober 2022 Ziff. 12, 12/2022 vom 25. August 2022 Ziff. 16) ist der Briefkasten am Schnittpunkt der Grundstücksgrenze mit dem üblichen und grund- sätzlich von allen verwendeten Weg zum Eingang des Hauses aufzustellen. Für die Bestimmung des allgemein benutzten Hauszugangs ist insbesondere von Bedeutung, wo ein Post- bzw. Zu- stellungsbote normalerweise das Grundstück betritt. Gemäss Praxis der PostCom ist bei Grund- stücken, die keine Einfriedung gegen die Strasse aufweisen, der Vorplatz in seiner ganzen Breite als allgemein benutzter Zugang zu betrachten (vgl. beispielsweise die Verfügungen der PostCom 17/2022 vom 6. Oktober 2022, Ziff. 12; Verfügung 24/2018 vom 6. Dezember 2018, Ziff. 12; und Verfügung 6/2017 vom 2. März 2017, Ziff. 18).</w:t>
      </w:r>
    </w:p>
    <w:p>
      <w:r>
        <w:rPr>
          <w:b/>
        </w:rPr>
        <w:t>E. 10</w:t>
      </w:r>
    </w:p>
    <w:p>
      <w:r>
        <w:t>Im vorliegenden Fall ist der verordnungskonforme Standort des Hausbriefkastens links oder rechts des allgemeinen Zugangs zur Liegenschaft «Y_____weg 13, xxxx Z_____» unmittelbar beim Betreten der Parzelle Nr. ____. Demgegenüber befindet sich der bestehende Briefkasten an der Fassade der Garage, sechs Meter von der Grundstücksgrenze entfernt. Er entspricht damit</w:t>
      </w:r>
    </w:p>
    <w:p>
      <w:r>
        <w:t>4/5 PostCom-D-A1B23401/9 Aktenzeichen: PostCom-033-14/6/6</w:t>
      </w:r>
    </w:p>
    <w:p>
      <w:r>
        <w:t>nicht den Vorgaben von Art. 74 Abs. 1 VPG. Ausnahmen von den Standortbestimmungen nach Art. 75 Abs. 1 VPG sind nicht ersichtlich und werden auch nicht behauptet.</w:t>
      </w:r>
    </w:p>
    <w:p>
      <w:r>
        <w:rPr>
          <w:b/>
        </w:rPr>
        <w:t>E. 11</w:t>
      </w:r>
    </w:p>
    <w:p>
      <w:r>
        <w:t>Der Gesuchsteller bestreitet nicht, dass der Briefkasten am heutigen Standort den Vorgaben der VPG für den Standort des Hausbriefkastens von Einfamilienhäusern nicht entspricht. Er verlangt jedoch eine Anwendung der Verordnungsbestimmungen mit gesundem Menschenverstand, zumal der Zustellbote den Briefkasten direkt anfahren und ohne vom Fahrzeug abzusteigen, befüllen könne. Zudem könne der Zustellbote anschliessend die Fahrt ohne zusätzliche Manöver fortset- zen. Der Gesuchsteller argumentiert also, dass der Zusatzaufwand, der durch den Briefkasten- standort sechs Meter von der Grundstücksgrenze verursacht wird, gering sei und appelliert somit sinngemäss an die Verhältnismässigkeit bei der Umsetzung der rechtlichen Vorgaben der VPG für den Briefkastenstandort.</w:t>
      </w:r>
    </w:p>
    <w:p>
      <w:r>
        <w:rPr>
          <w:b/>
        </w:rPr>
        <w:t>E. 12</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14/2016 der PostCom vom 6. Mai 2016 Erw. 6 ff. mit Verweis auf Urteil 2C_827/2012 des Bundesgerichts vom 19. April 2013, Erw. 4.6 sowie Verfügung 2/2018 der Post- Com vom 25. Januar 2018, Erw. 14). Im vorliegenden Fall sind keine besonderen Umstände er- kennbar, die verunmöglichen würden, den Briefkasten direkt an der Grundstücksgrenze aufzustel- len. Zudem liegt die Distanz von sechs Metern zur Grundstücksgrenze deutlich ausserhalb des Toleranzwertes beim Vorliegen besonderer Umstände.</w:t>
      </w:r>
    </w:p>
    <w:p>
      <w:r>
        <w:rPr>
          <w:b/>
        </w:rPr>
        <w:t>E. 13</w:t>
      </w:r>
    </w:p>
    <w:p>
      <w:r>
        <w:t>Zum geringen Zusatzaufwand für das Zurücklegen der Wegstrecke von der Grundstücksgrenze zum Briefkasten an der Garagenwand ist ferner festzuhalten, dass dieser Standort des Briefkas- tens gegenüber einem Standort an der Grundstücksgrenze sowohl der Post als auch den übrigen Postdiensteanbieterinnen bei der Zustellung einen Mehrweg von zwölf Meter (total hin und zu- rück) verursachen würde. Zwar vermag der Mehraufwand für die Zustellung im Einzelfall beschei- den erscheinen, insbesondere dann, wenn der Briefkasten wie bei der Liegenschaft des Gesuch- stellers frei zugänglich ist. Wegen der Grundversorgungsverpflichtung der Post ist er jedoch nicht nur im konkreten Einzelfall in Betracht zu ziehen, sondern auf sämtliche Postkunden in der gan- zen Schweiz in vergleichbarer Situation hochzurechnen (vgl. Urteil des Bundesverwaltungsge- richts A-5165/2016 vom 23. Januar 2017, Erw. 8, bestätigt durch Urteil des Bundesverwaltungs- gerichts A-3279/2023 vom 16. Juli 2024, Erw. 7.4). Der sich daraus ergebende beträchtliche Mehraufwand für die Bedienung des aktuellen Standorts überwiegt das Interesse des Gesuchstel- lers an Beibehaltung des Briefkastens am aktuellen Standort.</w:t>
      </w:r>
    </w:p>
    <w:p>
      <w:r>
        <w:rPr>
          <w:b/>
        </w:rPr>
        <w:t>E. 14</w:t>
      </w:r>
    </w:p>
    <w:p>
      <w:r>
        <w:t>Hinzu kommt, dass die Standortvorschriften von Art. 73 ff. VPG das Ergebnis einer Interessenab- wägung sind. Sie sollen einerseits dem Interesse der Kundschaft dienen, Postsendungen mög- lichst an der Haustüre in Empfang nehmen zu können, andererseits aber den Postdiensteanbiete- rinnen eine rationelle Zustellung ermöglichen (vgl. Erläuterungsbericht vom 29. August 2012 zur VPG zu Art. 74, S. 32; www.postcom.admin.ch &gt; Dokumentation &gt; Gesetzgebung). Die Möglich- keit, den Briefkasten über den Vorplatz einfach anzufahren, kann nicht zum Nachteil der Post und der anderen Postdiensteanbieterinnen berücksichtigt werden. Damit stellt die Versetzung des Briefkastenstandorts an die Grundstücksgrenze eine verhältnismässige Massnahme dar. Dem Gesuchsteller steht es jedoch frei, den von der Post vorgeschlagenen Standort oder einen ande- ren, für ihn geeigneteren Standort an der Grundstücksgrenze beim allgemein benutzten Zugang zum Haus zu wählen.</w:t>
      </w:r>
    </w:p>
    <w:p>
      <w:r>
        <w:rPr>
          <w:b/>
        </w:rPr>
        <w:t>E. 15</w:t>
      </w:r>
    </w:p>
    <w:p>
      <w:r>
        <w:t>Der Gesuchsteller bringt vor, der Briefkasten sei jahrzehntelang zwei Meter weiter entfernt von der Grundstücksgrenze montiert gewesen als dies heute der Fall sei. Die Post habe diesen alten Briefkastenstandort nie bemängelt. Zudem verweist der Gesuchsteller auf andere Briefkastenstan- dorte von Einfamilienhäusern in der Umgebung, die sogar noch weiter von der Grundstücks- grenze entfernt liegen als bei seiner Liegenschaft. Die Post kann bei der Umsetzung der Postverordnung nicht alle nicht verordnungskonformen Briefkästen gleichzeitig rügen, sondern sie hat dabei gezwungenermassen gestaffelt vorzugehen. Auch aus der langjährigen Duldung des verordnungswidrigen Zustands kann der Gesuchsteller somit kein Recht auf die Beibehaltung des aktuellen Standorts ableiten (vgl. dazu Urteil A- 5165/2016 des Bundesverwaltungsgerichts vom 23. Januar 2017, Erw. 6 und 7, Urteil A-</w:t>
      </w:r>
    </w:p>
    <w:p>
      <w:r>
        <w:t>5/5 PostCom-D-A1B23401/9 Aktenzeichen: PostCom-033-14/6/6</w:t>
      </w:r>
    </w:p>
    <w:p>
      <w:r>
        <w:t>2021/2016 vom 8. November 2016, Erw. 4.1. f. sowie statt vieler bspw. Verfügung Nr. 16/2022 vom 6. Oktober 2022 der PostCom).</w:t>
      </w:r>
    </w:p>
    <w:p>
      <w:r>
        <w:rPr>
          <w:b/>
        </w:rPr>
        <w:t>E. 16</w:t>
      </w:r>
    </w:p>
    <w:p>
      <w:r>
        <w:t>Zusammenfassend ist festzuhalten, dass der bestehende Briefkasten nicht den Standortvorgaben von Art. 74 Abs. 1 VPG entspricht. Die Post ist gestützt auf Art. 31 Abs. 2 Bst. c VPG nicht zur Hauszustellung verpflichtet. Somit steht es dem Gesuchsteller frei, entweder einen Briefkasten an einem verordnungskonformen Standort im Sinne der Erwägungen zu errichten oder auf die Erbrin- gung der Hauszustellung von Postsendungen (Briefe, Pakete, Zeitungen und Zeitschriften) zu ver- zichten.</w:t>
      </w:r>
    </w:p>
    <w:p>
      <w:r>
        <w:rPr>
          <w:b/>
        </w:rPr>
        <w:t>E. 17</w:t>
      </w:r>
    </w:p>
    <w:p>
      <w:r>
        <w:t>Damit ist der Antrag des Gesuchstellers abzuweisen. Bei diesem Verfahrensausgang sind die Ver- fahrenskosten in der Höhe von 200 Franken dem Gesuchsteller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