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40859 vom 4. November 2025</w:t>
      </w:r>
    </w:p>
    <w:p>
      <w:r>
        <w:t>NW Gerichte, 2025-11-04, DE</w:t>
      </w:r>
    </w:p>
    <w:p>
      <w:r>
        <w:rPr>
          <w:b/>
        </w:rPr>
        <w:t xml:space="preserve">Quelle: </w:t>
      </w:r>
      <w:r>
        <w:t>https://mcp.opencaselaw.ch/entscheid/nw_gerichte_40859</w:t>
      </w:r>
    </w:p>
    <w:p>
      <w:r>
        <w:t>FR: NW_GERICHTE 40859 du 4 novembre 2025</w:t>
      </w:r>
    </w:p>
    <w:p>
      <w:r>
        <w:t>IT: NW_GERICHTE 40859 del 4 novembre 2025</w:t>
      </w:r>
    </w:p>
    <w:p>
      <w:pPr>
        <w:pStyle w:val="Heading2"/>
      </w:pPr>
      <w:r>
        <w:t>Regeste</w:t>
      </w:r>
    </w:p>
    <w:p>
      <w:r>
        <w:t>Organisationsmangel (ZA 25 8)</w:t>
      </w:r>
    </w:p>
    <w:p>
      <w:pPr>
        <w:pStyle w:val="Heading2"/>
      </w:pPr>
      <w:r>
        <w:t>Erwägungen</w:t>
      </w:r>
    </w:p>
    <w:p>
      <w:r>
        <w:rPr>
          <w:b/>
        </w:rPr>
        <w:t>E. 1.1</w:t>
      </w:r>
    </w:p>
    <w:p>
      <w:r>
        <w:t>Angefochten ist der Entscheid ZE 25 133 des Kantonsgerichts Nidwalden vom 12. Au- gust 2025 betreffend Mängel in der Organisation der Gesellschaft (Art. 731b OR). Gegen erst- instanzliche Endentscheide in vermögensrechtlichen Angelegenheiten ist die Berufung zuläs- sig, sofern der Streitwert der zuletzt aufrechterhaltenen Rechtsbegehren mindestens Fr. 10'000.– beträgt (Art. 308 Abs. 1 lit. a i.V.m. Abs. 2 ZPO). Die Rechtsmittelbegehren be- laufen sich auf Fr. 20'000.– (nachstehende E. 1.2), womit die Streitwertgrenze erreicht wird. Berufungsinstanz gegen Urteile des Kantonsgerichts Nidwalden, Zivilabteilung/Einzelgericht, ist das Obergericht Nidwalden, Zivilabteilung (Art. 27 GerG [NG 261.1]), das in Dreierbeset- zung entscheidet (Art. 22 Ziff. 2 GerG).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Sutter-Somm/Lötscher/Leuenberger/Seiler [Hrsg.], Kommentar zur Schwei- zerischen Zivilprozessordnung, 4. Aufl. 2025, N 29 ff. zu Vor Art. 308-318 ZPO). Da die Beru- fungsklägerin am vorinstanzlichen Verfahren teilgenommen hat und durch das angefochtene Urteil unmittelbar betroffen ist, ist sie zur Berufung berechtigt. Die Berufung ist innert 10 Tagen seit Zustellung des begründeten Entscheids beziehungsweise seit der nachträglichen Zustel- lung der Entscheidbegründung schriftlich und begründet einzureichen (Art. 311 Abs. 1 i.V.m. Art. 314 Abs. 1 ZPO). Die Urteilsbegründung wurde der Berufungsklägerin am 14. August 2025 zugestellt, womit die vorliegende Berufung am 18. August 2025 fristgerecht eingereicht wurde. Da die übrigen Sachurteilsvoraussetzungen zu keinen Bemerkungen Anlass geben, ist auf die Berufung einzutreten.</w:t>
      </w:r>
    </w:p>
    <w:p>
      <w:r>
        <w:rPr>
          <w:b/>
        </w:rPr>
        <w:t>E. 1.2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2 ZPO). Hat das Gericht den Streitwert festzusetzen, ist es zulässig, den Streitwert in gesellschaftsrechtlichen Organisationsmängelverfahren nach dem</w:t>
      </w:r>
    </w:p>
    <w:p>
      <w:r>
        <w:rPr>
          <w:b/>
        </w:rPr>
        <w:t>E. 5</w:t>
      </w:r>
    </w:p>
    <w:p>
      <w:r>
        <w:t>│ 9</w:t>
      </w:r>
    </w:p>
    <w:p>
      <w:r>
        <w:t>nominellen Gesellschaftskapital zu bemessen (Urteil des Bundesgerichts 4A_222/2022 vom 19. August 2022 E. 6.2.5). Die Rechtsbegehren lauten nicht auf eine bestimmte Summe. Weder liegen Parteiangaben zum Streitwert vor noch hat die Vorinstanz diesen beziffert. Dementsprechend wird der Streit- wert in der Höhe des nominellen Gesellschaftskapitals gerichtlich auf Fr. 20'000.– festgesetzt.</w:t>
      </w:r>
    </w:p>
    <w:p>
      <w:r>
        <w:t>2. 2.1 Mit der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w:t>
      </w:r>
    </w:p>
    <w:p>
      <w:r>
        <w:t>2.2 Neue Tatsachen und Beweismittel werden im Berufungsverfahren nur noch berücksichtigt, wenn sie ohne Verzug vorgebracht wurden und trotz zumutbarer Sorgfalt nicht schon vor erster Instanz vorgebracht werden konnten (Art. 317 Abs. 1 ZPO). Ist eine der beiden Voraussetzun- gen nicht erfüllt, verwirkt das Novenrecht (PETER REETZ/SARAH HILBER, in: Sutter-Somm et al. [Hrsg.], a.a.O., N 42 zu Art. 317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 sung wird im Berufungsverfahren weitergehend insofern eingeschränkt, als sie ausgeschlos- sen sind, wenn sie bei Beachtung zumutbarer Sorgfalt bereits im erstinstanzlichen Verfahren hätten vorgebracht werden können (BGE 143 III 42 E. 4.1). Bei der nachträglichen Behebung des Organisationsmangels handelt es sich um ein echtes Novum, welches rein prozessrechtlich zu beurteilen und nach Art. 317 Abs. 1 ZPO im Beru- fungsverfahren zulässig ist (ROLF WATTER/NADINA DUSS, Basler Kommentar Obligationenrecht II [BSK-OR], 6. Aufl. 2024, N 26 zu Art. 731b OR; LUKAS MÜLLER/PASCAL MÜLLER, Organisati- onsmängel in der Praxis, AJP 1/2016, S. 57).</w:t>
      </w:r>
    </w:p>
    <w:p>
      <w:r>
        <w:rPr>
          <w:b/>
        </w:rPr>
        <w:t>E. 6</w:t>
      </w:r>
    </w:p>
    <w:p>
      <w:r>
        <w:t>│ 9</w:t>
      </w:r>
    </w:p>
    <w:p>
      <w:r>
        <w:t>3. 3.1 Aus den Akten ergibt sich, dass die Berufungsklägerin eine Sitzverlegung durchgeführt und eine entsprechende Anmeldung beim Handelsregisteramt Zug in die Wege geleitet hat, was die Behebung des bisherigen Organisationsmangels ermöglicht (amtl. Bel. 6). Die für die Ein- tragung notwendigen Handelsregistergebühren beim Handelsregisteramt Nidwalden sind per 25. September 2025 bezahlt worden (amtl. Bel. 8).</w:t>
      </w:r>
    </w:p>
    <w:p>
      <w:r>
        <w:t>3.2 Im Zeitpunkt der Sitzverlegung und der Zahlung der geschuldeten Gebühren war das ange- fochtene Urteil vom 12. August 2025 bereits ergangen. Die Behebung des Mangels erfolgte somit erst nach Ende des erstinstanzlichen Verfahrens, jedoch wurde das Novum berufungs- weise ohne Verzug vorgebracht. Die Voraussetzungen von Art. 317 Abs. 1 ZPO sind somit erfüllt und die neue Tatsache im Berufungsverfahren beachtlich. Folglich ist festzustellen, dass die Berufungsklägerin den Organisationsmangel behoben hat und nicht zu liquidieren ist. Die Berufung ist daher gutzuheissen und das angefochtene Urteil aufzuheben.</w:t>
      </w:r>
    </w:p>
    <w:p>
      <w:r>
        <w:t>4. 4.1 Gemäss Art. 106 Abs. 1 ZPO werden die Prozesskosten (Gerichtskosten und Parteientschä- digung; Art. 95 Abs. 1 ZPO) der unterliegenden Partei auferlegt. Hat keine Partei vollständig obsiegt, so werden sie nach dem Ausgang des Verfahrens verteilt (vgl. Art. 106 ZPO). Unnö- tige Prozesskosten hat zu bezahlen, wer sie verursacht hat (Art. 108 ZPO). Die Gesellschaft, welche den Organisationsmangel verantwortet hat, muss bei nachträglicher Behebung des Organisationsmangels als Verursacherin grundsätzlich die Gerichtskosten tragen (vgl. MÜL- LER/MÜLLER, a.a.O., S. 57). Das vorliegende Verfahren wurde durch das Versäumnis der Berufungsklägerin, zeitgerecht den rechtmässigen Zustand wieder herzustellen, veranlasst. Sie liess trotz ausdrücklicher Auf- forderungen sämtliche ihr angesetzten Fristen verstreichen und liess sich im erstinstanzlichen Verfahren nicht vernehmen. Sie hat mit ihrem Verhalten sowohl das erst- als auch zweitin- stanzliche Verfahren verursacht und daher die Gerichtskosten beider Instanzen zu tragen.</w:t>
      </w:r>
    </w:p>
    <w:p>
      <w:r>
        <w:rPr>
          <w:b/>
        </w:rPr>
        <w:t>E. 7</w:t>
      </w:r>
    </w:p>
    <w:p>
      <w:r>
        <w:t>│ 9</w:t>
      </w:r>
    </w:p>
    <w:p>
      <w:r>
        <w:t>4.2 Da die Berufung gutzuheissen ist und ein neuer Entscheid im Sinne von Art. 318 Abs. 3 ZPO getroffen wird, ist auch über die Prozesskosten des vorinstanzlichen Verfahrens zu entschei- den. Die Gerichtkosten von Fr. 1'000.– für das vorinstanzliche Verfahren blieben unangefochten, werden in ihrer Höhe bestätigt und nach dem Gesagten der Berufungsklägerin auferlegt.</w:t>
      </w:r>
    </w:p>
    <w:p>
      <w:r>
        <w:t>4.3 Die Gerichtskosten vor Obergericht als Berufungsinstanz richten sich nach dem im Verfahren vor dem Kantonsgericht massgebenden Tarif; sie werden um einen Drittel reduziert, betragen jedoch mindestens Fr. 500.‒ (Art. 8 Abs. 1 Ziff. 2 Prozesskostengesetz [PKoG; NG 261.2]). Bei einem Streitwert von Fr. 20'000.– betragen die Entscheidgebühren des Kantonsgerichts Fr. 1'000.– bis Fr. 3'200.– (Art. 7 Abs. 1 Ziff. 3 PKoG), vor Obergericht dementsprechend Fr. 667.– bis Fr. 2'133.–. Die Gebühren sind innerhalb des vorgegebenen Rahmens festzuset- zen und bemessen sich nach der persönlichen und wirtschaftlichen Bedeutung der Sache für die Partei, der Schwierigkeit der Sache, dem Umfang der Prozesshandlungen und nach dem Zeitaufwand für die Verfahrenserledigung (Art. 2 Abs. 1 PKoG). Handelt es sich um einen be- sonders einfachen Fall oder lassen es die Umstände sonst als angezeigt erscheinen, kann die Gebühr ohne Bindung an den vorgegebenen Rahmen angemessen herabgesetzt oder aus- nahmsweise auf die Erhebung der Gebühr verzichtet werden (Art. 4 Abs. 1 PKoG). Die Gerichtskosten für das Berufungsverfahren werden in Anwendung von Art. 2 Abs. 1 und Art. 4 Abs. 1 PKoG ermessensweise auf Fr. 800.– festgesetzt und der Berufungsklägerin auf- erlegt. Sie werden mit dem Gerichtskostenvorschuss in selber Höhe verrechnet und sind damit bezahlt (Art. 111 Abs. 1 ZPO).</w:t>
      </w:r>
    </w:p>
    <w:p>
      <w:r>
        <w:rPr>
          <w:b/>
        </w:rPr>
        <w:t>E. 8</w:t>
      </w:r>
    </w:p>
    <w:p>
      <w:r>
        <w:t>│ 9</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