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30778 vom 21. Juli 2022</w:t>
      </w:r>
    </w:p>
    <w:p>
      <w:r>
        <w:t>NW Gerichte, 2022-07-21, DE</w:t>
      </w:r>
    </w:p>
    <w:p>
      <w:r>
        <w:rPr>
          <w:b/>
        </w:rPr>
        <w:t xml:space="preserve">Quelle: </w:t>
      </w:r>
      <w:r>
        <w:t>https://mcp.opencaselaw.ch/entscheid/nw_gerichte_30778</w:t>
      </w:r>
    </w:p>
    <w:p>
      <w:r>
        <w:t>FR: NW_GERICHTE 30778 du 21 juillet 2022</w:t>
      </w:r>
    </w:p>
    <w:p>
      <w:r>
        <w:t>IT: NW_GERICHTE 30778 del 21 luglio 2022</w:t>
      </w:r>
    </w:p>
    <w:p>
      <w:pPr>
        <w:pStyle w:val="Heading2"/>
      </w:pPr>
      <w:r>
        <w:t>Regeste</w:t>
      </w:r>
    </w:p>
    <w:p>
      <w:r>
        <w:t>Eheschutz (ZA 22 2)</w:t>
      </w:r>
    </w:p>
    <w:p>
      <w:pPr>
        <w:pStyle w:val="Heading2"/>
      </w:pPr>
      <w:r>
        <w:t>Erwägungen</w:t>
      </w:r>
    </w:p>
    <w:p>
      <w:r>
        <w:rPr>
          <w:b/>
        </w:rPr>
        <w:t>E. 1</w:t>
      </w:r>
    </w:p>
    <w:p>
      <w:r>
        <w:t>Prozessuales</w:t>
      </w:r>
    </w:p>
    <w:p>
      <w:r>
        <w:rPr>
          <w:b/>
        </w:rPr>
        <w:t>E. 1.1</w:t>
      </w:r>
    </w:p>
    <w:p>
      <w:r>
        <w:t>Angefochten ist das Urteil ZE 21 1 des Kantonsgerichts Nidwalden, Zivilabteilung/Einzelge- richt, vom 24. Januar 2022 betreffend Anordnung von Eheschutzmassnahmen nach Art. 175 ff. ZGB. Gegen erstinstanzliche Endentscheide in vermögensrechtlichen Angelegenheiten ist die Berufung zulässig, sofern der Streitwert der zuletzt aufrechterhaltenen Rechtsbegehren min- destens Fr. 10'000.– beträgt (Art. 308 Abs. 1 lit. a i.V.m. Abs. 2 ZPO). Vorliegend ist die Streit- wertgrenze für vermögensrechtliche Angelegenheiten von Fr. 10'000.– offensichtlich erfüllt. Berufungsinstanz ist das Obergericht Nidwalden, Zivilabteilung (Art. 27 GerG [NG 261.1]), die in Dreierbesetzung entscheidet (Art. 22 Ziff. 2 GerG). Zur Berufung ist berechtigt, wer als Haupt- oder Nebenpartei am Verfahren beteiligt war, das zum angefochtenen Entscheid ge- führt hat (formelle Beschwer), und überdies durch den angefochtenen Entscheid unmittelbar betroffen ist und ein Rechtsschutzinteresse an dessen Aufhebung oder Abänderung hat (ma- terielle Beschwer; vgl. PETER REETZ, in: Sutter-Somm/Hasenböhler/Leuenberger [Hrsg.], Kom- mentar zur Schweizerischen Zivilprozessordnung [ZPO], 3. Aufl. 2016, N. 30 ff. zu Vor Art. 308-318 ZPO). Die Berufungsfrist beträgt 10 Tage seit Zustellung der Entscheidbegrün- dung (Art. 314 i.V.m. Art. 311 Abs. 1 ZPO). Der Berufungskläger hat am vorinstanzlichen Verfahren teilgenommen, ist durch das ange- fochtene Urteil hinlänglich berührt und somit zur Berufung berechtigt. Die Urteilsbegründung wurde dem Berufungskläger am 1. Februar 2022 zugestellt, womit die vorliegende Berufung mit Postaufgabe vom 11. Februar 2022 fristgerecht erhoben worden ist. Auf die Berufung ist grundsätzlich einzutreten.</w:t>
      </w:r>
    </w:p>
    <w:p>
      <w:r>
        <w:t>6│27</w:t>
      </w:r>
    </w:p>
    <w:p>
      <w:r>
        <w:rPr>
          <w:b/>
        </w:rPr>
        <w:t>E. 1.2</w:t>
      </w:r>
    </w:p>
    <w:p>
      <w:r>
        <w:t>Art. 311 Abs. 1 ZPO sieht vor, dass die Berufung schriftlich und begründet einzureichen ist. Mit der Berufung können eine unrichtige Rechtsanwendung und/oder eine unrichtige Feststel- 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So dient das Berufungsverfahren nicht etwa der Vervollständigung des vorinstanzlichen Verfahrens, son- dern vielmehr der Überprüfung und Korrektur des erstinstanzlichen Entscheides im Lichte kon- kret dagegen vorgebrachter Beanstandungen. Die Berufungsinstanz hat sich daher – abgese- 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 dung im Einzelnen darzulegen, auf welche Berufungsgründe (Art. 310 ZPO) sie sich beruft und an welchen Mängeln der angefochtene Entscheid ihrer Ansicht nach leidet (vgl. Art. 311 Abs. 1 ZPO). Dies setzt voraus, dass sie sich sachbezogen mit den entscheidwesentlichen Erwägungen der Vorinstanz auseinandersetzt und aufzeigt, inwiefern der angefochtene Ent- scheid als fehlerhaft zu betrachten ist und deshalb abgeändert werden soll. Blosse Hinweise auf die Vorakten und pauschale Kritik am ergangenen Entscheid sowie blosse Wiederholun- gen des bereits Vorgebrachten genügen diesen Anforderungen nicht und sind namentlich dann unzureichend, wenn sich die Vorinstanz mit den betreffenden Ausführungen des Rechts- mittelklägers auseinandergesetzt hat (BGE 138 III 374 E. 4.3.1; Urteile des Bundesgerichts 5A_573/2017 vom 19. Oktober 2017 E. 3.1, 4A_68/2016 vom 7. November 2016 E. 4.2). Was nicht in einer den gesetzlichen Begründungsanforderungen genügenden Weise beanstandet wird, braucht die Rechtsmittelinstanz nicht zu überprüfen, zumindest sofern ein Mangel nicht geradezu offensichtlich ist (Urteile des Bundesgerichts 4A_258/2015 vom 21. Oktober 2015 E. 2.4.3, 4A_290/2014 vom 1. September 2014 E. 5). Handelt es sich aber um einen Ermes- sensentscheid, darf sich die Rechtsmittelinstanz bei der Überprüfung eine gewisse Zurückhal- tung auferlegen (Urteil des Bundesgerichts 5A_265/2012 vom 30. Mai 2012 E. 4.3.2; BENEDIKT SEILER, Die Berufung nach ZPO, 2013, N. 469 ff. S. 202 ff.) und nicht ohne Not das eigene Ermessen an dasjenige der Vorinstanz setzen (MARTIN H. STERCHI, Berner Kommentar,</w:t>
      </w:r>
    </w:p>
    <w:p>
      <w:r>
        <w:t>7│27 Schweizerische Zivilprozessordnung, Band II, 2012, N. 8 f. zu Art. 310 ZPO).</w:t>
      </w:r>
    </w:p>
    <w:p>
      <w:r>
        <w:rPr>
          <w:b/>
        </w:rPr>
        <w:t>E. 1.3</w:t>
      </w:r>
    </w:p>
    <w:p>
      <w:r>
        <w:t>In Eheschutzverfahren gilt im Verhältnis zwischen den Ehegatten der Dispositionsgrundsatz (Art. 58 Abs. 1 ZPO). Der Richter darf einem Ehegatten somit nicht mehr zusprechen, als dieser verlangt hat, und nicht weniger, als der andere Ehegatte anerkannt hat. Im Eheschutz- verfahren gilt sodann der Untersuchungsgrundsatz: Im Verhältnis zwischen den Ehegatten stellt der Richter den Sachverhalt von Amtes wegen fest (Art. 272 ZPO), in Kinderbelangen hat er den Sachverhalt von Amtes wegen zu erforschen (Art. 296 Abs. 1 ZPO). Nach der Rechtsprechung entbindet der Untersuchungsgrundsatz die Ehegatten indessen nicht von ih- rer aktiven Mitwirkungspflicht sowie der Behauptungs- und Substantiierungslast. Es bleibt Auf- gabe der Ehegatten, dem Richter das in Betracht kommende Tatsachenmaterial zu unterbrei- ten, die Beweismittel zu bezeichnen und die für die Ermittlung des Sachverhalts notwendigen Beweise im Rahmen des Zumutbaren beizubringen (Urteile des Bundesgerichts 5A_555/2013 vom 29. Oktober 2013 E. 3.3, 5A_833/2012 vom 30. Mai 2013 E. 3.1). Sodann steht der Um- stand, dass Eheschutzverfahren dem Untersuchungsgrundsatz unterliegen, einer antizipierten Beweiswürdigung nicht entgegen (Urteil des Bundesgerichts 5A_319/2013 vom 17. Oktober 2013 E. 2.3.4). Ob der Richter im Eheschutzverfahren Beweisabnahmen anordnet, liegt in seinem pflichtge- mässen Ermessen (Urteil des Bundesgerichts 5A_905/2011 vom 28. März 2012 E. 2.5). In der Regel hat der Eheschutzrichter in Nachachtung des auf Beschleunigung ausgerichteten sum- marischen Verfahrens, wenn immer möglich auf Grundlage der Befragung der Ehegatten und der greifbaren Beweismittel zu entscheiden. Insbesondere kann er bei Fehlen von bloss wün- schenswerten Unterlagen gestützt auf die Aussagen der Ehegatten, Erfahrungswerte und an- dere Unterlagen, die Rückschlüsse erlauben, begründete Annahmen treffen (JANN SIX, Ehe- schutz, Ein Handbuch für die Praxis, 2. Aufl. 2014, Rz. 1.30).</w:t>
      </w:r>
    </w:p>
    <w:p>
      <w:r>
        <w:rPr>
          <w:b/>
        </w:rPr>
        <w:t>E. 1.4</w:t>
      </w:r>
    </w:p>
    <w:p>
      <w:r>
        <w:t>Die vorliegende Berufung richtet sich gegen den Ehegattenunterhalt (Dispositivziffern 3 und 4) und die Kostenfolgen des vorinstanzlichen Verfahrens (Dispositivziffern 6 und 7). Im Einzelnen gerügt und zu prüfen ist die Berechnung der Leistungsfähigkeit der Berufungsbeklagten (nach- folgende E. 3 - 5) und der Ehegattenunterhaltsanspruch während des Zusammenlebens (E. 6). Abhängig von der Beurteilung der vorgebrachten Rügen werden auch die Unterhaltsberech- nungen zu überprüfen sein. Die Leistungsfähigkeit des Berufungsklägers, Bewilligung und</w:t>
      </w:r>
    </w:p>
    <w:p>
      <w:r>
        <w:t>8│27 Zeitpunkt des Getrenntlebens (Dispositivziffer 1), die Zuweisung der ehelichen Wohnung (Dis- positivziffer 2) sowie die Nichtanordnung der Gütertrennung (Dispositivziffer 5) blieben unan- gefochten.</w:t>
      </w:r>
    </w:p>
    <w:p>
      <w:r>
        <w:rPr>
          <w:b/>
        </w:rPr>
        <w:t>E. 2</w:t>
      </w:r>
    </w:p>
    <w:p>
      <w:r>
        <w:t>Noven</w:t>
      </w:r>
    </w:p>
    <w:p>
      <w:r>
        <w:rPr>
          <w:b/>
        </w:rPr>
        <w:t>E. 2.1</w:t>
      </w:r>
    </w:p>
    <w:p>
      <w:r>
        <w:t>Der Berufungskläger bringt zunächst vor, es lägen mehrere Indizien vor, die für einen Wegzug der Berufungsbeklagten aus der Schweiz bzw. einen Umzug nach Botswana sprächen. An- lässlich der Hauptverhandlung sei er noch von einem Aufenthalt in der Schweiz ausgegangen. Sowohl der bisherige als auch der aktuelle Wohnort der Berufungsbeklagten sei unbekannt. Dieser sei jedoch für die Beurteilung des vorliegenden Verfahrens von grösster Relevanz, ins- besondere hinsichtlich der Beurteilung des Bedarfs der Berufungsbeklagten und der von ihr geforderten Ehegattenunterhaltsbeiträge. Sollte die Berufungsbeklagte die Schweiz zwischen- zeitlich wirklich verlassen haben und nach Botswana zurückgekehrt sein, so sei diesbezüglich die mit den zugesprochenen Unterhaltsbeiträgen verbundene Kaufkraft zu berücksichtigen. Die Kaufkraft in Botswana betrage nur etwa ¼ von derjenigen der Schweiz. Der Berufungsklä- ger verlangt, die Angelegenheit zur Vervollständigung des Sachverhaltes hinsichtlich des bis- herigen und derzeitigen Wohnortes der Berufungsbeklagten an die Vorinstanz zurückzuwei- sen.</w:t>
      </w:r>
    </w:p>
    <w:p>
      <w:r>
        <w:rPr>
          <w:b/>
        </w:rPr>
        <w:t>E. 2.2</w:t>
      </w:r>
    </w:p>
    <w:p>
      <w:r>
        <w:t>Gemäss Ausführungen des Berufungsklägers hat die Berufungsbeklagte in der Schweiz nie einen neuen Wohnsitz gemeldet, weshalb das Migrationsamt Nidwalden über deren Verbleib ermittle. Er legt ein Schreiben des Amts für Migration vom 23. März 2022 auf (amtl. Bel. 10 Beil. 7). Demnach wurde er aufgefordert, diverse den Aufenthaltsstatus der Berufungsbeklag- ten betreffende Fragen zu beantworten. Zur Feststellung des Aufenthaltsorts der Berufungs- beklagten verlangt er nun die Edition der Akten beim Amt für Migration. Auf Nachfrage des Obergerichts teilte das Amt für Migration im Juli 2022 mit, die Berufungs- beklagte sei aus der Schweiz ausgereist, habe sich aber nie abgemeldet. Seit einem halben Jahr sei sie nicht mehr eingereist, weshalb ein Verfahren betreffend Entzug des Aufenthaltsti- tels laufe. Über weitere Informationen verfüge es nicht, zumal die Berufungsbeklagte nicht erreichbar sei und sich nie gemeldet habe. Laut Ausführungen ihres Rechtsvertreters in der Duplik hält sich die Berufungsbeklagte seit ca. Mitte August 2021 in Botswana auf. Eine feste Wohnadresse habe sie dort nicht. Nachdem ihr Freund die Schweiz verlassen habe, habe sie</w:t>
      </w:r>
    </w:p>
    <w:p>
      <w:r>
        <w:t>9│27 sich in der Schweiz keine Wohnung leisten können und sei gezwungen gewesen, vorüberge- hend bei verschiedenen Familienangehörigen in Botswana unterzukommen. Sie plane, in die Schweiz zurückzukehren, sobald es ihr finanziell möglich sei.</w:t>
      </w:r>
    </w:p>
    <w:p>
      <w:r>
        <w:rPr>
          <w:b/>
        </w:rPr>
        <w:t>E. 2.3</w:t>
      </w:r>
    </w:p>
    <w:p>
      <w:r>
        <w:t>Neue Tatsachen und Beweismittel werden im Berufungsverfahren nur noch berücksichtigt, wenn sie ohne Verzug vorgebracht wurden und trotz zumutbarer Sorgfalt nicht schon vor erster Instanz vorgebracht werden konnten (Art. 317 Abs. 1 ZPO). Ist eine der beiden Voraussetzun- gen nicht erfüllt, verwirkt das Novenrecht (PETER REETZ/SARAH HILBER, in: Sutter-Somm et al., a.a.O., N. 42 zu Art. 317 ZPO). Praxisgemäss ist zwischen echten und unechten neuen Vor- 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 sung wird im Berufungsverfahren weitergehend insofern eingeschränkt, als sie ausgeschlos- sen sind, wenn sie bei Beachtung zumutbarer Sorgfalt bereits im erstinstanzlichen Verfahren hätten vorgebracht werden können (BGE 143 III 42 E. 4.1). Erforscht das Gericht den Sach- verhalt von Amtes wegen, können die Parteien neue Tatsachen und Beweismittel im Beru- fungsverfahren auch dann vorbringen, wenn die Voraussetzungen von Art. 317 Abs. 1 ZPO nicht erfüllt sind (BGE 144 III 349 E. 4.2.1 publiziert in Pra 108 [2019] Nr. 88), so etwa bei Kinderbelangen in familienrechtlichen Angelegenheiten (Art. 296 Abs. 1 ZPO). Nicht willkürlich ist hingegen die strikte Anwendung von Art. 317 Abs. 1 ZPO im Bereich der sozialen Untersu- chungsmaxime, mithin dort wo das Berufungsgericht den Sachverhalt lediglich von Amtes we- gen untersucht (BGE 138 III 625 E. 2.2, Urteile des Bundesgerichts 5A_933/2015; 5A_940/2015 vom 23. Februar 2016 E. 6.2; so auch: FRANÇOIS BOHNET/LORENZ DROESE, Prä- judizienbuch ZPO, 2018, N. 15 zu Art. 317), u.a. bei den eherechtlichen Angelegenheiten des summarischen Verfahrens (Art. 272 ZPO).</w:t>
      </w:r>
    </w:p>
    <w:p>
      <w:r>
        <w:rPr>
          <w:b/>
        </w:rPr>
        <w:t>E. 2.4</w:t>
      </w:r>
    </w:p>
    <w:p>
      <w:r>
        <w:t>Die Berufungsbeklagte lebt also seit Mitte August 2021 in Botswana, was vom Berufungsklä- ger unverzüglich vorgebracht bzw. erst mit Duplik vor Obergericht und somit nach Ende der Hauptverhandlung definitiv bekannt wurde. Die Voraussetzungen von Art. 317 Abs. 1 ZPO sind erfüllt. Im Rahmen veränderter Verhältnisse ist der Wegzug im Berufungsverfahren zu</w:t>
      </w:r>
    </w:p>
    <w:p>
      <w:r>
        <w:t>10│27 berücksichtigen, was hinsichtlich der Ehegattenunterhaltsbeiträge eine neue Unterhaltsbe- rechnungsphase erfordert. Die Berufungsinstanz darf den Sachverhalt entsprechend ergän- zen, zumal bei dieser Ausgangslage weder eine Rückweisung an die Vorinstanz noch ein Ver- weis ins Abänderungsverfahren (Art. 179 ZGB) vorgesehen ist (vgl. BGE 143 III 42 E. 5.2 ff.; Art. 318 Abs. 1 lit. c ZPO e contrario). Soweit der Berufungskläger eine Rückweisung bean- tragt, kann ihm nicht gefolgt werden. Namentlich ist der Wohnort der Berufungsbeklagten vor ihrem Umzug nach Botswana gestützt auf die Akten genügend geklärt. Laut Aussagen der Berufungsbeklagten anlässlich der Hauptverhandlung wurde sie seit April 2021 (bzw. dem un- angefochten gebliebenen Trennungszeitpunkt) von ihrem Freund finanziell unterstützt und hat bei ihm Unterschlupf gefunden, was seitens des Berufungsklägers im Grundsatz unbestritten blieb (vi-B-act. 6, Parteibefragung mit der Berufungsbeklagten [fortan: PB BB], S. 7 ff. dep. 66- 68, 72 f., 83). Weiterungen erübrigen sich.</w:t>
      </w:r>
    </w:p>
    <w:p>
      <w:r>
        <w:rPr>
          <w:b/>
        </w:rPr>
        <w:t>E. 3</w:t>
      </w:r>
    </w:p>
    <w:p>
      <w:r>
        <w:t>Leistungsfähigkeit der Berufungsbeklagten</w:t>
      </w:r>
    </w:p>
    <w:p>
      <w:r>
        <w:rPr>
          <w:b/>
        </w:rPr>
        <w:t>E. 3.1</w:t>
      </w:r>
    </w:p>
    <w:p>
      <w:r>
        <w:t>Einkommen</w:t>
      </w:r>
    </w:p>
    <w:p>
      <w:r>
        <w:rPr>
          <w:b/>
        </w:rPr>
        <w:t>E. 3.1.1</w:t>
      </w:r>
    </w:p>
    <w:p>
      <w:r>
        <w:t>Der Berufungskläger beanstandet, dass der Berufungsbeklagten kein hypothetisches Einkom- men angerechnet wurde. Die Vorinstanz erwog zusammengefasst, die Berufungsbeklagte leide an einer Alkoholkrankheit, weshalb sie nicht selbst für ihren Unterhalt sorgen könne und ihr kein hypothetisches Einkommen angerechnet werde, solange die eheliche Verbindung noch nicht aufgelöst worden sei. Die eheliche Beistandspflicht gemäss Art. 159 ZGB gebiete, dass der Berufungskläger ihr einen angemessenen Unterhalt leiste (angefochtenes Urteil E. 4.6.1). Die Rügen des Berufungsklägers richten sich gegen die Beweiswürdigung der Vorinstanz. Er macht geltend, es seien keinerlei Beweise für eine Erwerbsunfähigkeit zufolge Alkoholkrank- heit gegeben. Die Berufungsbeklagte habe anlässlich der Parteibefragung selbst ausgesagt, sie fühle sich physisch und psychisch in der Lage, einer Erwerbstätigkeit nachzugehen. Sie habe keine Alkoholprobleme mehr. Es sei deshalb von einer vollumfänglichen Arbeitsfähigkeit der Berufungsbeklagten auszugehen. Der Berufungsbeklagten sei es objektiv möglich und zu- mutbar gewesen, eine neue Anstellung zu finden und ein eigenes Einkommen zu erzielen. Der Berufungsbeklagten sei ab Einreichung des Eheschutzgesuchs (4. Januar 2021) ein Einkom- men in der Höhe von Fr. 2'853.‒ anzurechnen.</w:t>
      </w:r>
    </w:p>
    <w:p>
      <w:r>
        <w:t>11│27 Die Berufungsbeklagte entgegnet, es sei kein hypothetisches Einkommen anzurechnen. Es sei ihr nicht möglich und zumutbar, ein eigenes Einkommen zu erzielen. Zur nicht überwunde- nen Alkoholkrankheit kämen fehlende Deutschkenntnisse und die Corona-Situation hinzu.</w:t>
      </w:r>
    </w:p>
    <w:p>
      <w:r>
        <w:rPr>
          <w:b/>
        </w:rPr>
        <w:t>E. 3.1.2</w:t>
      </w:r>
    </w:p>
    <w:p>
      <w:r>
        <w:t>Nach der bundesgerichtlichen Rechtsprechung aktualisiert sich der Grundsatz der Eigenver- sorgung ab dem Zeitpunkt der Scheidung in besonderer Weise; eine betreffende Pflicht be- steht allerdings bereits ab dem Trennungszeitpunkt, wenn keine vernünftige Aussicht auf Wie- deraufnahme des Ehelebens mehr besteht (BGE 147 III 308 E. 5.2, 147 III 249 E. 3.4.4). Ist in tatsächlicher Hinsicht erstellt, dass mit einer Wiederaufnahme des gemeinsamen Haushaltes nicht mehr ernsthaft gerechnet werden kann, hat das Eheschutzgericht im Rahmen von Art. 163 ZGB die für den nachehelichen Unterhalt geltenden Kriterien von Art. 125 ZGB mit- einzubeziehen und aufgrund der neuen Lebensverhältnisse zu prüfen, ob und in welchem Um- fang vom Ehegatten, der bisher den gemeinsamen Haushalt geführt hat und davon aber nach dessen Aufhebung entlastet ist, erwartet werden kann, dass er seine Arbeitskraft anderweitig einsetze und eine Erwerbstätigkeit aufnehme oder ausdehne. Dass eine vorhandene Arbeits- kapazität auszuschöpfen ist, entspricht denn auch einem allgemeinen Grundsatz im Unter- haltsrecht (BGE 147 III 301 E. 6.2). Bei der Eigenversorgungskapazität ist als Rechtsfrage zu prüfen, was unter den konkreten Umständen an eigener Erwerbstätigkeit zumutbar ist, und in tatsächlicher Hinsicht, was sich angesichts der konkreten Verhältnisse bei hinreichenden Anstrengungen effektiv als möglich erweist (BGE 147 III 249 E. 3.4.4, 144 III 481 E. 4, 143 III 233 E. 3.2, 137 III 118 E. 2.3). Im Zusammenhang mit der Zumutbarkeit ist zu bemerken, dass der unterhaltsverpflichtete Ehegatte seit jeher zur vollen Ausschöpfung seiner Erwerbskraft angehalten wurde, wenn dies zur Finanzierung von familienrechtlichen Unterhaltsleistungen erforderlich ist, und ihm ein hypothetisches Einkommen aufgerechnet wird, falls er seinen Verpflichtungen ungenügend nachkommt (vgl. 143 III 233 E. 3.2, 137 III 102 E. 4.2.2.2, 128 III 4 E. 4a). Angesichts des Vorranges der Eigenversorgung muss der gleiche Massstab für die Eigenversorgungsobliegenheit des potentiell anspruchsberechtigten Teils gelten. Vom Grundsatz, wonach ein Vollzeiterwerb als zumutbar gilt, ist nur abzuweichen, soweit der betreffende Teil gemeinsame Kinder betreut, denn hier bemisst sich die Zumutbarkeit einer Erwerbstätigkeit nach Massgabe des Schulstufenmodells (dazu im Einzelnen BGE 144 III 481 E. 4.7.6 ‒ 4.7.8). Bei den tatsächlichen Verhältnissen ist auf das Alter, die körperliche Gesundheit, die sprachlichen Kenntnisse, die bisherigen Tätigkeiten, die bisherigen und die</w:t>
      </w:r>
    </w:p>
    <w:p>
      <w:r>
        <w:t>12│27 für den Wiedereinstieg zumutbaren Aus- und Weiterbildungen, die persönliche Flexibilität, die Lage auf dem Arbeitsmarkt usw., mithin generell auf die konkreten Chancen abzustellen, in einem bestimmten Bereich, welcher nicht zwingend dem früheren Tätigkeitsfeld entsprechen muss, einer Erwerbstätigkeit nachzugehen. Im Zentrum stehen mithin auch hier nicht generalisierende Vermutungen, sondern die konkreten Umstände des Einzelfalles. Berücksichtigung finden muss auch, dass heute das Aus-, Um- und Weiterbildungsangebot in der Schweiz gross und vielfältig ist. Allerdings kann angesichts der persönlichen Eigenschaften und Fähigkeiten sowie der konkreten Situation nicht jede Person gleichermassen davon profitieren. All dies ist im Einzelfall zu prüfen, wobei vor dem Hintergrund der Maxime der Eigenversorgung alle zumutbaren Anstrengungen für eine berufliche (Wieder-)Eingliederung verlangt werden dürfen und sich ein hypothetisches Einkommen anzurechnen lassen hat, wer sich diesen verweigert (BGE 147 III 249 E. 3.4.4). Wird einer Partei ein hypothetisches Einkommen angerechnet, ist dies grundsätzlich nur für die Zukunft und nicht rückwirkend möglich. Darüber hinaus ist dem Betreffenden hinreichend Zeit zu lassen, die rechtlichen Vorgaben in die Tat umzusetzen. Somit ist bis zur Anrechnung eines hypothetischen Einkommens eine dem Zweck und den Umständen angemessene Über- gangsfrist einzuräumen (BGE 129 III 417 E. 2.2). Ein von dem erwähnten Grundsatz abwei- chender Entscheid, mit dem ein hypothetisches Einkommen ohne Umstellungsfrist oder gar rückwirkend angerechnet wird, rechtfertigt sich bloss bei Vorliegen von besonderen Umstän- den, so wenn der betroffenen Partei ein unredliches Verhalten vorgeworfen werden muss oder wenn die geforderte Umstellung und das Erfordernis eines vermehrten beruflichen Einsatzes für sie klar vorhersehbar waren (Urteile des Bundesgerichts 5A_549/2017 vom 11. September 2017 E. 4, 5A_184/2015 vom 22. Januar 2016 E. 3.2, 5P.388/2003 vom 7. Januar 2004 E. 1.2; 5P.79/2004 vom 10. Juni 2004 E. 4.3).</w:t>
      </w:r>
    </w:p>
    <w:p>
      <w:r>
        <w:rPr>
          <w:b/>
        </w:rPr>
        <w:t>E. 3.1.3</w:t>
      </w:r>
    </w:p>
    <w:p>
      <w:r>
        <w:t>Die Vorinstanz stützte sich in ihrer Beweiswürdigung zunächst auf Chatnachrichten und Aus- sagen beider Parteien, wonach die Berufungsbeklagte an einer Alkoholkrankheit leide, welche zum Verlust ihrer letzten Arbeitsstelle geführt habe. Gemäss Informationsberichten der Kan- tonspolizei Nidwalden vom 23. November und 7. Dezember 2020 sind anlässlich zweier Ein- sätze wegen Paarproblemen hohe Atemalkoholwerte bei der Berufungsbeklagten gemessen worden. Weiter erwähnte die Vorinstanz ein Schreiben von Dr. med. C.__ vom 30. April 2021, wonach von einer unbehandelten Alkoholsucht der Berufungsbeklagten ausgegangen werde. Nach den Parteiaussagen und Dr. C.__ habe die Berufungsbeklagte keine Therapie oder</w:t>
      </w:r>
    </w:p>
    <w:p>
      <w:r>
        <w:t>13│27 Entzugsbehandlung gemacht. Laut Vorinstanz könne der Berufungsbeklagten dafür aber kein Selbstverschulden angelastet werden, da dies gerade zum Krankheitsbild einer Alkoholkrank- heit gehöre und der Berufungskläger ihr keine finanziellen Mittel zur Verfügung gestellt habe. Damit lägen konkrete Anhaltspunkte vor, wonach die Berufungsgegnerin einer anhaltenden Alkoholsucht unterliege, welche sich in der Vergangenheit nachweislich negativ auf ihre Er- werbstätigkeit ausgewirkt habe. Gestützt auf dieses Beweisergebnis kam die Vorinstanz zum Schluss, der Berufungsbeklagten sei kein hypothetisches Einkommen anzurechnen, solange die eheliche Verbindung noch nicht aufgelöst sei (angefochtenes Urteil E. 4.6.1 e und f).</w:t>
      </w:r>
    </w:p>
    <w:p>
      <w:r>
        <w:rPr>
          <w:b/>
        </w:rPr>
        <w:t>E. 3.1.4</w:t>
      </w:r>
    </w:p>
    <w:p>
      <w:r>
        <w:t>Gemäss Protokoll der Hauptverhandlung wurde die Berufungsbeklagte dazu befragt, ob sie mit Alkoholproblemen zu kämpfen habe. Dazu meinte sie "Nicht mehr, aber ich trank sehr viel." (PB BB dep. 58). Zur Frage, ob sie eine Behandlung geplant habe, sie in Behandlung sei oder eine Behandlung plane, gab die Berufungsbeklagte an: "Ich habe seinen Haushalt verlassen, das war für mich weniger stressig." (PB BB dep. 59). Auf Nachfrage sagte sie aus, sie trinke immer noch, aber weniger. Sie könne sich keine Behandlung leisten, finde es aber auch nicht notwendig (PB BB dep. 60 f.). In Bezug auf ihre Arbeitsfähigkeit sagte sie aus, sie fühle sich physisch und psychisch in der Lage, einer Erwerbstätigkeit nachzugehen (PB BB dep. 22). Laut Arztbericht von Dr. med. C.__ vom 30. April 2021 betreute er die Berufungsbeklagte spo- radisch seit Februar 2020. Insgesamt habe er sie 5 mal gesehen. Anlässlich der letzten Kon- sultation am 1. Dezember 2020 sei der Alkoholabusus aufgrund der Eheschwierigkeiten zent- rales Thema gewesen. Auf Grund der ihm bekannten Anamnese müsse er von einer nicht behandelten Alkoholsucht ausgehen. Eine entsprechende internistische Abklärung habe je- doch bei ihm nie stattgefunden, lediglich der Versuch, die Patientin für eine Behandlung zu gewinnen (vi-act. C7, Arztbericht von Dr. med. C.__ vom 30. April 2021). Von Eheschwierigkeiten zeugen auch die WhatsApp-Nachrichten der Parteien (vi-GS 13). Die Berufungsbeklagte erwähnte gegenüber dem Berufungskläger, es gäbe eine Menge Probleme hinter dem Trinken. Ihr fehle seine emotionale Unterstützung, die sie nicht bekomme. Für eine gemeinsame Zukunft schlage sie vor, eine professionelle Beratung oder Mediation zu suchen. Unbestrittenermassen litt die Berufungsbeklagte an einer Alkoholkrankheit, welche zur Kündi- gung ihrer letzten Stelle und zur Einschränkung ihrer Erwerbsfähigkeit führte. Die Vorinstanz ging bei der Berufungsbeklagten von einer bis zur Auflösung der Ehe andauernden und damit in die Zukunft eingehende Arbeitsunfähigkeit zufolge bestehender Alkoholkrankheit aus. Dabei liess sie ausser Acht, dass die Alkoholsucht der Berufungsbeklagten auf ehelichen Problemen</w:t>
      </w:r>
    </w:p>
    <w:p>
      <w:r>
        <w:t>14│27 beruhte und sich seit dem Getrenntleben (ab 1. April 2021) entspannte. Aus dem Schreiben von Dr. C.__ lässt sich nichts anderes ableiten, zumal die letzte Konsultation am 1. Dezem- ber 2020, mithin 4 Monate vor der Trennung stattfand. Zwar hat keine Therapie, offensichtlich aber eine Veränderung der Lebensumstände zur Bes- serung der Alkoholproblematik geführt. Den eingereichten Unterlagen lässt sich zudem keine vollständige und andauernde Arbeitsunfähigkeit der Berufungsbeklagten entnehmen. Den- noch darf ein hypothetisches Einkommen nur soweit möglich und zumutbar und nach einer angemessenen Übergangsfrist angerechnet werden. Anlässlich der Hauptverhandlung sagte die Berufungsbeklagte aus, sie fühle sich aktuell physisch und psychisch in der Lage, einer Erwerbstätigkeit nachzugehen. Aus gesundheitlicher Sicht kommt damit die Anrechnung eines hypothetischen Einkommens in Frage. Dagegen fällt ungünstig ins Gewicht, dass die Beru- fungsbeklagte einzig aufgrund der Ehe in die Schweiz kam und sich in eine komplette Abhän- gigkeit zum Berufungskläger begab. Die ehebedingten Alkoholprobleme liessen eine beson- ders ungünstige Abhängigkeit entstehen. Einerseits war die Berufungsbeklagte auf emotionale und finanzielle Unterstützung des Berufungsklägers angewiesen, andererseits war es gerade die Beziehung zum Berufungskläger, welche zu Alkoholproblemen führte. Die Berufungsbe- klagte besitzt in der Schweiz kein funktionierendes soziales Netzwerk und ist der deutschen Sprache nicht mächtig. Hinzu kommt, dass die Parteien seit der Einreise der Berufungsbe- klagten in die Schweiz eine überwiegend klassische Rollenverteilung gelebt haben und die Berufungsbeklagte hauptsächlich Hausfrau war. In Anbetracht des Gesagten ist auszuschlies- sen, dass es der Berufungsbeklagten in der Schweiz im für den Eheschutz relevanten Zeitho- rizont möglich wäre, ein regelmässiges, eigenes Einkommen zu erzielen. Im Ergebnis ist des- halb nicht zu beanstanden, dass die Vorinstanz der Berufungsbeklagten kein hypothetisches Einkommen anrechnete. Inzwischen wohnt die Berufungsbeklagte seit Mitte August 2021 in ihrem Heimatland Bots- wana. Die 26-jährige hat dort ein familiäres, soziales Netz und beherrscht die Sprache. Damit sind sämtliche die Eigenversorgung hindernden Faktoren weggefallen. Gemäss den Feststel- lungen der Vorinstanz verfügt die Berufungsbeklagte über einen Schulabschluss und war in der Schweiz kurzzeitig als Haushalts- und Küchenhilfe tätig (vgl. angefochtenes Urteil E. 4.6.1 c). Ihr ist somit ab Wegzug ein Einkommen anzurechnen, welches in ähnlicher Funk- tion in Botswana erzielbar ist. Die Frage der Übergangsfrist steht dem nicht entgegen. Ein hypothetisches Einkommen darf nur für die Zukunft angerechnet werden. Die Berufungsbe- klagte wurde über den Grundsatz der Eigenversorgung und die Möglichkeit der Anrechnung eines hypothetischen Einkommens spätestens mit Mandatierung ihres Anwalts am</w:t>
      </w:r>
    </w:p>
    <w:p>
      <w:r>
        <w:t>15│27</w:t>
      </w:r>
    </w:p>
    <w:p>
      <w:r>
        <w:rPr>
          <w:b/>
        </w:rPr>
        <w:t>E. 3.2</w:t>
      </w:r>
    </w:p>
    <w:p>
      <w:r>
        <w:t>Bedarf ab Getrenntleben bis Wegzug</w:t>
      </w:r>
    </w:p>
    <w:p>
      <w:r>
        <w:rPr>
          <w:b/>
        </w:rPr>
        <w:t>E. 3.2.1</w:t>
      </w:r>
    </w:p>
    <w:p>
      <w:r>
        <w:t>Der Berufungskläger erachtet die vorinstanzliche Bedarfsberechnung der Berufungsbeklagten als unzureichend. Beim Grundbetrag sei ihr ab 1. April 2021 aufgrund eines Konkubinats bzw. einer Wohngemeinschaft mit ihrem Freund lediglich ein Betrag von Fr. 850.‒ anzurechnen. Dieser Umstand sei ebenso bei den Wohnkosten zu berücksichtigen. Die Berufungsbeklagte habe nichts an die Wohnkosten bezahlt, so dass ihr auch keine solchen anrechenbar seien. Weiter sei nicht verständlich, weshalb der Berufungsbeklagten Mobilitätskosten in Höhe von Fr. 60.‒ angerechnet worden seien, ohne dass sie einer Erwerbstätigkeit nachgehe und solche effektiv anfielen. Der Berufungskläger habe sich anlässlich der Hauptverhandlung mit Mobili- tätskosten nur für den Fall einverstanden erklärt, dass bei der Berufungsbeklagten ein hypo- thetisches Einkommen angerechnet werde. Die Berufungsbeklagte lässt ihrerseits ausführen, ein Grundbetrag von Fr. 1'200.‒ sei nicht zu beanstanden, zumal sie nur vorübergehend mit ihrem Freund zusammengewohnt habe. Auch die Mobilitätskosten seien gerechtfertigt, da solche nicht nur zur Ausübung einer Erwerbstä- tigkeit, sondern auch für Stellen- und Wohnungssuchen, Umzüge, Schulbesuche, Behörden- gänge, Besuch von Verwandten und Bekannten etc. anfallen würden. Unbestritten sind Krankenkassenkosten von Fr. 232.45, ungedeckte Gesundheitskosten von Fr. 150.‒ und Steuerrückstellungen von Fr. 300.‒.</w:t>
      </w:r>
    </w:p>
    <w:p>
      <w:r>
        <w:t>16│27</w:t>
      </w:r>
    </w:p>
    <w:p>
      <w:r>
        <w:rPr>
          <w:b/>
        </w:rPr>
        <w:t>E. 3.2.2</w:t>
      </w:r>
    </w:p>
    <w:p>
      <w:r>
        <w:t>Mit Blick auf die Festlegung des anrechenbaren Bedarfs der Berufungsbeklagten ab Getrennt- leben (zum Ganzen: angefochtenes Urteil E. 4.6.2) bis zum Wegzug bzw. 31. Juli 2021 ist mit der Vorinstanz einig zu gehen: Gemäss Vorinstanz sind die Lebenshaltungskosten der Berufungsbeklagten ab April 2021 von ihrem Freund übernommen worden (angefochtenes Urteil E. 1.3). Sie habe ihm auch nichts an die Miete zahlen müssen. Dennoch seien Wohnkosten in angemessenem Umfang anzu- rechnen, denn ihr Zusammenleben sei aus finanzieller Not entsprungen und nicht auf Dauer angelegt. Gleiches gelte für den Grundbetrag, zumal kein Konkubinat und keine dauerhafte einfache Wohn- und Lebensgemeinschaft gegeben sei (angefochtenes Urteil E. 4.6.1 c f.). Dem ist zuzustimmen. Die Richtlinien zur Berechnung des betreibungsrechtlichen Existenzminimums der Konferenz der Betreibungs- und Konkursbeamten der Schweiz vom 1. Juli 2009 (fortan: Richtlinie) verweisen auf BGE 130 III 765 ff., wonach der Ehegatten- Grundbetrag einzusetzen und dieser in der Regel (aber maximal) auf die Hälfte herabzusetzen ist, wenn Partner eines in einer kinderlosen, kostensenkenden Wohn-/Lebensgemeinschaft lebenden Schuldners ebenfalls über Einkommen verfügen. Gemeint ist eine Hausgemein- schaft, welche von Dauer ist. Die Vorinstanz erwog zutreffend, dass vorliegend keine Dauer- haftigkeit angenommen werden kann, was sich nun mit dem Wegzug bewahrheitet hat. Im Übrigen besteht die Vermutung, dass es nach dem Willen der Personen, die einem der Ehe- gatten vorübergehend eine Wohngelegenheit einräumen, darum geht, diesen zu begünstigen und nicht, den anderen Ehegatten zu entlasten (JANN SIX, Eheschutz, Ein Handbuch für die Praxis, 2. Aufl. 2014, Rz. 2.103; BGE 128 III 161 E. 2c/aa). Entsprechend darf bei vorüberge- hendem unentgeltlichem Unterschlupf auf höhere Wohnkosten und einen Grundbetrag in an- gemessenem Umfang abgestellt werden. Die Anrechnung von Wohnkosten und Grundbetrag je in Höhe von Fr. 1'200.‒ ist nicht zu beanstanden. Gleiches gilt für die Anrechnung monatli- cher Mobilitätskosten in Höhe von Fr. 60.‒. Die Vorinstanz erwog zutreffend, der Berufungs- kläger habe sich mit diesen Bedarfspositionen einverstanden erklärt. Das Einverständnis war mithin bedingungslos (vgl. vi-B-act. 6, Verhandlungsprotokoll, S. 4).</w:t>
      </w:r>
    </w:p>
    <w:p>
      <w:r>
        <w:t>17│27 4. vorinstanzliche Unterhaltsberechnung 4.1 Die Berufungsbeklagte macht Mängel an der vorinstanzlichen Unterhaltsberechnung ab Ge- trenntleben geltend. Sie rügt, auf eine Überschussverteilung habe nicht verzichtet werden dür- fen. Die Vorinstanz berechnete einen Überschuss von Fr. 361.60 über dem erweiterten familien- rechtlichen Existenzminimum. Von einer Verteilung des Überschusses sah sie ab. Eine Über- schussverteilung sei nicht beantragt worden, zudem sei der Überschuss vernachlässigbar klein (vgl. angefochtenes Urteil E. 5.2).</w:t>
      </w:r>
    </w:p>
    <w:p>
      <w:r>
        <w:t>4.2 War die Ehe kinderlos bzw. stehen sich zwei Einpersonenhaushalte gegenüber sind die Ehe- gatten bei der Teilung eines Überschusses gleichzustellen und es drängt sich eine hälftige Aufteilung des Überschusses ohne weiteres auf (BGE 126 III 8 S. 9 E. 3c, 123 III 1 E. 3, 119 II 314 E. 4b). Eine Abweichung von der Regel der Überschussverteilung ist zu begründen (vgl. BGE 147 III 265 E. 7.3). Soll von der hälftigen Teilung des Überschusses abgewichen werden, weil die Unterhaltsfestsetzung keine Vermögensumverteilung bewirken darf, so muss darge- tan sein, dass die Ehegatten auch während der Dauer des gemeinsamen Haushaltes nicht das ganze Einkommen dem Unterhalt der Familie zugeführt haben (BGE 119 II 314 E. 4b). Eine Sparquote ist zu beziffern und zu belegen, andernfalls gilt die Prämisse, dass die vorhan- denen Mittel zur Bestreitung des Lebensunterhaltes verwendet worden sind (vgl. BGE 147 III 293 E. 4.4, 140 III 485 E. 3.5.3). Der Unterhaltsanspruch der Ehegatten unterliegt der Dispositionsmaxime, womit das Ver- schlechterungsverbot zur Anwendung gelangt. Dieses besagt, dass die Rechtsmittelinstanz das angefochtene Urteil nicht zu Ungunsten der rechtsmittelführenden Partei abändern darf, es sei denn, die Gegenpartei habe ebenfalls ein Rechtsmittel ergriffen. Beim Verschlech-- terungsverbot handelt es sich um einen klaren und unumstrittenen Rechtsgrundsatz, dessen Missachtung gegen das Willkürverbot (Art. 9 BV) verstösst (BGE 129 III 417 E. 2.1, Urteil des Bundesgerichts 5A_169/2012 vom 18. Juli 2012 E. 3.3). Im unterhaltsrechtlichen Zusammen- hang bezieht sich das Verbot nicht auf einzelne Einkommens- oder Bedarfspositionen, son- dern auf die Rechtsbegehren insgesamt (Urteile 5A_476/2012 vom 10. Juli 2012 E. 3, 5A_122/2012 vom 9. Juni 2011 E. 5.3).</w:t>
      </w:r>
    </w:p>
    <w:p>
      <w:r>
        <w:t>18│27 4.3 Die zweistufige Existenzminimumberechnung mit Überschussverteilung ist eine vom Bundes- gericht anerkannte Berechnungsmethode. Sie unterliegt der Rechtsanwendung von Amtes wegen (Art. 57 ZPO) und muss nicht beantragt werden. Vielmehr obliegt es dem Unterhalts- pflichtigen, den Nachweis einer Überschussbegrenzung mittels Sparquote zu beweisen. Dem Vorbringen der Berufungsbeklagten ist damit beizupflichten. Die Zuteilung des Überschusses erfolgte ohne stichhaltige Begründung vollumfänglich zugunsten des Berufungsklägers, ohne dass eine Sparquote geltend gemacht worden wäre, was dem Gleichbehandlungsgrundsatz zuwiderläuft. Demnach ist der vorinstanzlich errechnete Überschuss von Fr. 361.60 je hälftig im Umfang von je Fr. 180.80 auf beide Ehegatten zu verteilen. Im Übrigen bleibt es für die Phase vom 1. April 2021 bis zum 31. Juli 2021 bei der vorinstanzlichen Unterhaltsberechnung (vgl. obige Ausführungen E. 3). Um unnötige Wiederholungen zu vermeiden, wird auf die Be- rechnungstabelle der Vorinstanz in Erwägung 5.2 des angefochtenen Entscheids verwiesen. Der vorinstanzlich errechnete Ehegattenunterhaltsanspruch von Fr. 3'142.45 erhöht sich um den Überschussanteil von Fr. 180.80 auf neu Fr. 3'323.25. Wie sich im Folgenden zeigt, liegt dennoch keine Verletzung des Verschlechterungsverbots vor.</w:t>
      </w:r>
    </w:p>
    <w:p>
      <w:r>
        <w:t>5. Bedarf und Unterhaltsberechnung ab Wegzug 5.1 Ab Wegzug der Berufungsbeklagten bzw. ab 1. August 2021 ist ihr Bedarf an die Gegeben- heiten und das Preisniveau von Botswana anzupassen. Gemäss aktuellen Werten betragen die Lebenshaltungskosten in Botswana gut 1/3 der schweizerischen (https://www.laenderda- ten.info/laendervergleich.php?country1=BWA&amp;country2=CHE, https://de.numbeo.com/le- benshaltungskosten/land/Schweiz, https://de.numbeo.com/lebenshaltungskosten/land/Bots- wana?displayCurrency=CHF, alle besucht am 15. Juli 2022). Der Grundbetrag von Fr. 1'200.‒ gemäss schweizerischen Verhältnissen entspricht damit einem Grundbetrag von Fr. 400.‒ in Botswana. Nach Angaben ihres Rechtsvertreters ist die Berufungsbeklagte bloss vorüberge- hend bei Verwandten in Botswana untergekommen, weshalb ihr ab 1. August 2021 der volle Grundbetrag von Fr. 400.‒ angerechnet wird. Selbiges gilt für die noch festzusetzenden Wohn- kosten. Zur weiteren Begründung wird auf die Ausführungen in E. 3.2 verwiesen. Die Wohnkosten in Botswana belaufen sich für eine Zwei-Zimmer-Wohnung im Stadtkern auf durchschnittlich Fr. 215.‒ (https://de.numbeo.com/lebenshaltungskosten/land/Botswana?dis- playCurrency=CHF, besucht am 15. Juli 2022). Eine Monatskarte für den öffentlichen Verkehr beläuft sich auf durchschnittlich Fr. 20.‒ (vgl. ebd.). Im Jahr 2019 sind in Botswana je</w:t>
      </w:r>
    </w:p>
    <w:p>
      <w:r>
        <w:t>19│27 Einwohner durchschnittlich Gesundheitsausgaben von 481.5 USD bzw. Fr. 467.11 entstanden (Umrechnungskurs am 21. Juli 2022 für 1 USD = 0.97011 gemäss https://www.oanda.com/cur- rency-converter/de/?from=USD&amp;to=CHF&amp;amount=1, https://wko.at/statistik/laenderprofile/lp- botsuana.pdf, beide besucht am 15. Juli 2022). Damit rechtfertigt es sich, der Berufungsbe- klagten pro Monat Fr. 40.‒ für Gesundheitskosten anzurechnen. Der Schwellenwert, ab dem in Botswana Einkommensteuer zu zahlen ist, liegt bei einem jährlichen Einkommen von 48'000.‒ Botswanische Rand (BWP), was Fr. 300.‒ pro Monat bei einem Umrechnungskurs von 1 BWP = Fr. 0.0752 per 21. Juli 2022 entspricht (https://www.gtai.de/de/trade/botsuana/recht/steuererhoehungen-verkuendet-624830, https://taxsummaries.pwc.com/botswana/ individual/taxes-on-personal-income, https://www.oanda.com/currency-converter/de/?from= BWP&amp;to=CHF&amp;amount=48000, besucht am 15. Juli 2022). Ansässige Steuerzahler zahlen zwischen 0 Prozent und 25 Pro- zent, wobei die genauen Beträge von ihrem Einkommen abhängen (https://www.globalization- partners.com/de/blog/guide-to-hiring-in-botswana/#gref, besucht am 15. Juli 2022). Die Steu- ern sind auf Einkommen geschuldet, dessen Quelle in Botswana liegt. Bei einem Einkommen von Fr. 350.‒ monatlich bzw. Fr. 4'200.‒ jährlich – wie es der Berufungsgegnerin hypothetisch angerechnet wird – gilt ein Steuersatz von 5% (https://taxsummaries.pwc.com/botswana/indi- vidual/taxes-on-personal-income, besucht am 15. Juli 2022). Das hypothetische Einkommen übersteigt den Schwellenwert monatlich um Fr. 50.‒. Davon sind der Berufungsgegnerin 5 % bzw. Fr. 2.50 monatlich im Bedarf zu berücksichtigen.</w:t>
      </w:r>
    </w:p>
    <w:p>
      <w:r>
        <w:t>5.2 Zusammenfassend ergibt sich somit folgende Unterhaltsberechnung ab 1. August 2021:</w:t>
      </w:r>
    </w:p>
    <w:p>
      <w:r>
        <w:t>Einkommen Ehemann Ehefrau Total Erwerbseinkommen 6'625.25 350.00</w:t>
      </w:r>
    </w:p>
    <w:p>
      <w:r>
        <w:t>Übriges Einkommen 86.00 0.00</w:t>
      </w:r>
    </w:p>
    <w:p>
      <w:r>
        <w:t>Total 6'711.25 350.00 7'061.25</w:t>
      </w:r>
    </w:p>
    <w:p>
      <w:r>
        <w:t>Bedarf Ehemann Ehefrau Total Grundbetrag 1'200.00 400.00</w:t>
      </w:r>
    </w:p>
    <w:p>
      <w:r>
        <w:t>Wohnkosten 1'450.00 215.00</w:t>
      </w:r>
    </w:p>
    <w:p>
      <w:r>
        <w:t>Krankenkassenprämien/Gesundheitskosten 284.80 40.00</w:t>
      </w:r>
    </w:p>
    <w:p>
      <w:r>
        <w:t>Ungedeckte Gesundheitskosten 130.80 0.00</w:t>
      </w:r>
    </w:p>
    <w:p>
      <w:r>
        <w:t>Mobilitätskosten 126.15 20.00</w:t>
      </w:r>
    </w:p>
    <w:p>
      <w:r>
        <w:t>Steuern 0.00 2.50</w:t>
      </w:r>
    </w:p>
    <w:p>
      <w:r>
        <w:t>Haftpflicht- und Hausratversicherung 15.45 0.00</w:t>
      </w:r>
    </w:p>
    <w:p>
      <w:r>
        <w:t>Total 3'207.20 677.50 3'884.70</w:t>
      </w:r>
    </w:p>
    <w:p>
      <w:r>
        <w:t>20│27</w:t>
      </w:r>
    </w:p>
    <w:p>
      <w:r>
        <w:t>Überschuss/Manko 3'504.05 -327.50 3'176.55 abzgl. Manko Ehefrau</w:t>
      </w:r>
    </w:p>
    <w:p>
      <w:r>
        <w:t>-327.50 verbleibender Überschuss</w:t>
      </w:r>
    </w:p>
    <w:p>
      <w:r>
        <w:t>2'849.05</w:t>
      </w:r>
    </w:p>
    <w:p>
      <w:r>
        <w:t>Überschussanteil Ehemann (1/2)</w:t>
      </w:r>
    </w:p>
    <w:p>
      <w:r>
        <w:t>1'424.53 Überschussanteil Ehefrau (1/2)</w:t>
      </w:r>
    </w:p>
    <w:p>
      <w:r>
        <w:t>1'424.53</w:t>
      </w:r>
    </w:p>
    <w:p>
      <w:r>
        <w:t>Unterhaltsanspruch Ehefrau (Manko + Überschussanteil)</w:t>
      </w:r>
    </w:p>
    <w:p>
      <w:r>
        <w:t>1'752.03</w:t>
      </w:r>
    </w:p>
    <w:p>
      <w:r>
        <w:t>Aufgrund der vorstehenden Berechnung beträgt der Ehegattenunterhaltsanspruch der Beru- fungsbeklagten nach Wegzug bzw. ab. 1. August 2021 Fr. 1'752.‒. Ein Verstoss gegen das Verschlechterungsverbot liegt nicht vor, da der Unterhaltsanspruch der Berufungsbeklagten gegenüber dem vorinstanzlichen Urteil um monatlich Fr. 1'390.45 (Fr. 3'142.45 – Fr. 1'752.‒) reduziert wurde.</w:t>
      </w:r>
    </w:p>
    <w:p>
      <w:r>
        <w:t>6. Ehegattenunterhalt während des Zusammenlebens 6.1 Der Berufungskläger rügt weiter, für die Dauer vor Aufhebung des gemeinsamen Haushalts sei kein Unterhalt geschuldet. Die Berufungsbeklagte habe nicht bewiesen, dass er seine Un- terhaltspflichten während des Zusammenlebens vernachlässigt habe. Insbesondere sei nicht dargetan, dass sie ein Darlehen in Höhe von Fr. 3'000.‒ habe aufnehmen müssen, um ihren Lebensunterhalt decken zu können. Die Berufungsbeklagte habe nicht einmal den Darlehens- geber genannt, geschweige denn belegt, wofür das Geld ausgegeben worden sei. Zudem habe die Berufungsbeklagte gar nicht geltend gemacht, dass ihr Kosten für Nahrung, Kleidung, Wäsche, Körper- und Gesundheitspflege angefallen seien. Demgegenüber behauptet die Berufungsbeklagte, sie habe vom Berufungskläger während 5 Monaten kein Geld bekommen für Nahrung, Kleidung, etc. obwohl sie kein Einkommen mehr gehabt habe. Was das Darlehen anbelange, so gehe aus dem UBS Beleg unter dem Datum vom 1. Dezember 2020 der Eintrag "Liquidity Support - Loan 3000" hervor.</w:t>
      </w:r>
    </w:p>
    <w:p>
      <w:r>
        <w:t>6.2 Die Ehegatten sorgen gemeinsam, ein jeder nach seinen Kräften, für den gebührenden Unter- halt der Familie (Art. 163 Abs. 1 ZGB). Gemäss Art. 173 Abs. 1 ZGB setzt das Gericht im Eheschutzverfahren die Geldbeiträge an den Unterhalt der Familie fest. Die Leistungen</w:t>
      </w:r>
    </w:p>
    <w:p>
      <w:r>
        <w:t>21│27 können für die Zukunft und für das Jahr vor Einreichung des Begehrens gefordert werden (Art. 173 Abs. 3 ZGB). Soweit der Unterhaltsanspruch nicht auf konsensualer Basis (hinreichend) befriedigt wird, kann er im Rahmen eines Eheschutzverfahrens sowohl während des Zusam- menlebens (vgl. Art. 173 Abs. 1 ZGB) als auch im Trennungsfall (vgl. Art. 176 Abs. 1 Ziff. 1 ZGB) gerichtlich durchgesetzt werden, wobei er in materieller Hinsicht unabhängig davon be- steht, ob es zu einem Verfahren kommt (BGE 144 III 502 E. 6.6).</w:t>
      </w:r>
    </w:p>
    <w:p>
      <w:r>
        <w:t>6.3 Die Vorinstanz erwog, für die Dauer vor Aufhebung des gemeinsamen Haushaltes sei ein Un- terhaltsbetrag von Fr. 600.‒ geschuldet. Im Rahmen des Grundbetrags habe die Berufungs- beklagte darauf einen Anspruch. Ausgehend vom Ehegatten-Grundbetrag in Höhe von Fr. 850.‒ nahm die Vorinstanz eine ermessensweise Reduktion auf Fr. 600.‒ vor. Sie erwog, die Berufungsbeklagte habe namentlich keine Mietkosten, keine Kosten für den Unterhalt der Wohnungseinrichtung, für Gas, Kochstrom oder dergleichen übernehmen müssen, welche zum Teil über den Grundbetrag gedeckt und vom Berufungskläger finanziert worden seien. Im Übrigen seien vom Grundbetrag Kosten für Nahrung, Kleidung, Wäsche, Körper- und Gesund- heitspflege zu decken. Dafür habe die Berufungsbeklagte nachweislich – da unbestritten – keine finanziellen Mittel vom Berufungskläger erhalten, womit eheliche Pflichten nach Art. 173 ZGB verletzt worden seien (angefochtenes Urteil E. 6.1-6.3). Dem ist vollumfänglich beizupflichten. Die Berufungsbeklagte hat geltend gemacht, der Berufungskläger habe ihr kei- nerlei finanzielle Mittel zur Verfügung gestellt, was nicht bestritten wurde. Entsprechend oblag der Berufungsbeklagten keine weitere Beweisführungspflicht. Auch musste sie ihre grundle- gendsten Bedürfnisse nicht weiter substantiieren, zumal solche vom Grundbetrag als Pau- schale umfasst sind. Im Übrigen sprechen mehrere Indizien für die Version der Berufungsbe- klagten. Zum einen liess der Berufungskläger das gemeinsame Konto ab Oktober 2020 auflö- sen. Zum anderen erhielt die Berufungsbeklagte am 1. Dezember 2020 auf ihr Konto eine Zahlung von Fr. 3'000.‒ von einer fremden Person mit der Bezeichnung "Liquidity Support". Der Berufungskläger gab zudem an, seiner Frau ab Auflösung des gemeinsamen Kontos kein Geld überwiesen zu haben (vi-B-act. 6, Parteibefragung mit dem Berufungskläger, dep. 5).</w:t>
      </w:r>
    </w:p>
    <w:p>
      <w:r>
        <w:t>22│27</w:t>
      </w:r>
    </w:p>
    <w:p>
      <w:r>
        <w:rPr>
          <w:b/>
        </w:rPr>
        <w:t>E. 7</w:t>
      </w:r>
    </w:p>
    <w:p>
      <w:r>
        <w:t>Unentgeltliche Rechtspflege</w:t>
      </w:r>
    </w:p>
    <w:p>
      <w:r>
        <w:rPr>
          <w:b/>
        </w:rPr>
        <w:t>E. 7.1</w:t>
      </w:r>
    </w:p>
    <w:p>
      <w:r>
        <w:t>Die Berufungsbeklagte beantragt die unentgeltliche Rechtspflege und Beigebung eines unent- geltlichen Rechtsbeistandes. Eine Person hat Anspruch auf unentgeltliche Rechtspflege, wenn sie nicht über die erforderlichen Mittel verfügt (Mittellosigkeit) und ihr Rechtsbegehren nicht aussichtslos erscheint (fehlende Aussichtslosigkeit; Art. 117 ZPO). Die unentgeltliche Rechts- pflege umfasst nach Art. 118 Abs. 1 ZPO die Befreiung von Vorschuss- und Sicherheitsleis- tungen (lit. a); die Befreiung von den Gerichtskosten (lit. b); die gerichtliche Bestellung eines Rechtsbeistands, wenn dies zur Wahrung der Rechte notwendig ist (lit. c, erster Halbsatz). Mittellosigkeit wird gemeinhin bejaht, wenn der Aufwand des notwendigen Lebensunterhalts (sog. «zivilprozessualer Notbedarf») das massgebliche Einkommen übersteigt bzw. aus der Differenz nur ein kleiner Überschuss resultiert, der es einem Gesuchsteller nicht erlaubte, die Prozesskosten innert nützlicher Frist zu bezahlen. Für die Beurteilung der Prozessbedürftigkeit sind die wirtschaftlichen Verhältnisse des Gesuchstellers im Zeitpunkt der Gesucheinreichung massgebend (vgl. DANIEL WUFFLI/DAVID FUHRER, Handbuch unentgeltliche Rechtspflege im Zivilprozess, 2019, Rz. 114–116). Als aussichtslos sind Prozessbegehren anzusehen, bei denen die Gewinnaussichten beträcht- lich geringer ausfallen als die Verlustgefahren, und die deshalb kaum als ernsthaft bezeichnet werden können. Dagegen gilt ein Begehren nicht als aussichtslos, wenn sich Gewinnaussich- ten und Verlustgefahren ungefähr die Waage halten oder jene nur wenig geringer sind als diese. Massgebend ist, ob eine Partei, die über die nötigen finanziellen Mittel verfügt, sich bei vernünftiger Überlegung zu einem Prozess entschliessen würde (BGE 125 II 275; WUFFLI/FUH- RER, a.a.O., Rz. 364). Ein unentgeltlicher Rechtsbeistand ist zu bestellen, wenn dies sachlich notwendig ist. Für die Beurteilung, ob die Verbeiständung sachlich notwendig ist, sind folgende Kriterien zu berück- sichtigen: Die Tragweite des Entscheids für den Gesuchsteller; die anwaltliche Vertretung der Gegenseite; die rechtlichen und tatsächlichen Schwierigkeiten im Prozess; und die Kenntnisse und Fähigkeiten des Gesuchstellers (WUFFLI/FUHRER, a.a.O., Rz. 476).</w:t>
      </w:r>
    </w:p>
    <w:p>
      <w:r>
        <w:t>8.2 Die Mittellosigkeit der Berufungsbeklagten ist nach Prüfung der Aktenlage und den obigen Ausführungen (E. 3 - 5) augenfällig. Das Rechtsmittelverfahren wurde vom Berufungskläger initiiert; mithin war die Berufungsbeklagte gezwungen, dagegen Einwände vorzubringen. Die</w:t>
      </w:r>
    </w:p>
    <w:p>
      <w:r>
        <w:t>23│27 Gewinnaussichten und die Verlustgefahr halten sich ungefähr die Waage, weshalb keine of- fensichtliche Aussichtlosigkeit gegeben. Die Voraussetzungen nach Art. 117 ZPO sind erfüllt. Die Tragweite des Entscheids ist aufgrund existenzieller Unterhaltsbedürfnisse als weitrei- chend einzuschätzen. Die im vorliegenden Verfahren zu klärenden Fragen sind rechtlich nicht einfach. Vor diesem Hintergrund sind die juristischen Kenntnisse und Fähigkeiten der Beru- fungsbeklagten als eindeutig nicht ausreichend einzuschätzen, womit sich die unentgeltliche Rechtsverbeiständung als sachlich notwendig erweist. Das Gesuch um unentgeltliche Rechtspflege ist demnach zu bewilligen und Rechtsanwalt Beat Rohrer als unentgeltlicher Rechtsbeistand einzusetzen.</w:t>
      </w:r>
    </w:p>
    <w:p>
      <w:r>
        <w:rPr>
          <w:b/>
        </w:rPr>
        <w:t>E. 9</w:t>
      </w:r>
    </w:p>
    <w:p>
      <w:r>
        <w:t>Kosten- und Entschädigungsfolgen</w:t>
      </w:r>
    </w:p>
    <w:p>
      <w:r>
        <w:rPr>
          <w:b/>
        </w:rPr>
        <w:t>E. 9.1</w:t>
      </w:r>
    </w:p>
    <w:p>
      <w:r>
        <w:t>Nach diesem Verfahrensausgang ist eine Anpassung der erstinstanzlichen Kosten- und Ent- schädigungsregelung nicht angezeigt. Es bleibt über die Verteilung der Prozesskosten des Berufungsverfahrens zu befinden. Gemäss Art. 106 Abs. 1 ZPO werden die Prozesskosten (Gerichtskosten und Parteientschädigung; Art. 95 Abs. 1 ZPO) der unterliegenden Partei auf- erlegt. In familienrechtlichen Verfahren kann das Gericht von diesen Verteilungsgrundsätzen abweichen und die Prozesskosten nach Ermessen verteilen, wobei unter dem Gesichtspunkt der Billigkeit auch auf die unterschiedlichen wirtschaftlichen Verhältnisse der Parteien abge- stellt werden kann (Art. 107 Abs. 1 lit. c ZPO; THOMAS SUTTER-SOMM/BENEDIKT SEILER, Hand- kommentar zur Schweizerischen Zivilprozessordnung, Art. 1-408 ZPO, 2021, N. 8 zu Art. 107 ZPO). Gemäss obigen Erwägungen dringt der Berufungskläger im Ergebnis mit seinen Anträgen um Reduktion der geschuldeten Unterhaltsbeiträge durch. Er hatte somit begründeten Anlass, das vorliegende Verfahren einzuleiten. Dennoch kann von einem eigentlichen Obsiegen des Be- rufungsklägers im Vergleich zur Berufungsbeklagten nicht gesprochen werden. Vielmehr ha- ben veränderte, neue Tatsachen zur Abänderung des vorinstanzlichen Unterhaltsentscheids geführt. Zwar hat die Berufungsbeklagte dafür mit ihrem Wegzug den Grund gesetzt. Ihr Ver- halten ist jedoch angesichts der bereits geschilderten Umstände (Ehe- und Alkoholprobleme, kulturelle Entwurzelung) sowie der gescheiterten Beziehung zum neuen Lebenspartner nach- vollziehbar. Zudem fallen die entstandenen Gerichts- und Anwaltskosten für die Berufungsbe- klagte im Vergleich zum Berufungskläger aufgrund der wirtschaftlich unterschiedlichen Ver- hältnisse und der Kaufkraftdifferenz erheblich mehr ins Gewicht. Insgesamt rechtfertigt es sich</w:t>
      </w:r>
    </w:p>
    <w:p>
      <w:r>
        <w:t>24│27 deshalb, die Prozesskosten beiden Parteien je hälftig aufzuerlegen und die Parteikosten wett- zuschlagen.</w:t>
      </w:r>
    </w:p>
    <w:p>
      <w:r>
        <w:rPr>
          <w:b/>
        </w:rPr>
        <w:t>E. 9.2</w:t>
      </w:r>
    </w:p>
    <w:p>
      <w:r>
        <w:t>Die Entscheidgebühr des Obergerichts als Berufungsinstanz bemisst sich nach dem im Ver- fahren vor dem Kantonsgericht als erste Instanz massgebenden Tarif; sie wird um einen Drittel reduziert, beträgt jedoch mindestens Fr. 500.– (Art. 8 Abs. 1 Ziff. 2 PKoG). In Eheschutzver- fahren beträgt die erstinstanzliche Entscheidgebühr zwischen Fr. 400.– bis Fr. 3'500.–; für das Verfahren vor dem Berufungsgericht beläuft sich die Spruchgebühr dementsprechend auf Fr. 500.– bis Fr. 2'333.35 (Art. 7 Abs. 3 Ziff. 4 PKoG [Prozesskostengesetz; NG 261.2]). Die Gerichtskosten werden vorliegend in Anwendung von Art. 2 Abs. 1 PKoG auf Fr. 2'000.– festgesetzt und ausgangsgemäss beiden Parteien je hälftig auferlegt. Zufolge Gewährung der unentgeltlichen Rechtspflege wird der Gerichtskostenanteil der Berufungsbeklagten vorerst auf die Staatskasse genommen (vgl. Art. 122 Abs. 1 lit. b ZPO, der auch bei teilweisem Unter- liegen zur Anwendung gelangt; vgl. dazu THOMAS SUTTER-SOMM/BENEDIKT SEILER, a.a.O., N. 3 zu Art. 122 ZPO). Die Berufungsbeklagte ist zur Nachzahlung verpflichtet, sobald sie dazu in der Lage ist (Art. 123 Abs. 1 ZPO). Der Anspruch des Kantons verjährt zehn Jahre nach Abschluss des Verfahrens (Art. 123 Abs. 2 ZPO). Der Berufungskläger hat einen Kostenvor- schuss von Fr. 2'000.– geleistet, wovon ihm Fr. 1'000.‒ zurückzuerstatten sind. Die Gerichts- kasse wird entsprechend angewiesen.</w:t>
      </w:r>
    </w:p>
    <w:p>
      <w:r>
        <w:rPr>
          <w:b/>
        </w:rPr>
        <w:t>E. 9.3.1</w:t>
      </w:r>
    </w:p>
    <w:p>
      <w:r>
        <w:t>Die Parteikosten werden wettgeschlagen. Zufolge Gewährung der unentgeltlichen Rechts- pflege wird der unentgeltliche Rechtsbeistand vom Kanton angemessen entschädigt (Art. 122 Abs. 1 lit. a ZPO). Mit der Zahlung geht der Anspruch auf den Kanton über (Art. 122 Abs. 2 ZPO). Entschädigungsberechtigt ist nur der Aufwand, der in kausalem Zusammenhang steht mit der Interessenwahrung im Berufungsverfahren. Ausserdem müssen die Leistungen not- wendig und verhältnismässig sein. Es genügt nicht, dass der Aufwand zur Wahrung der Rechte (bloss) vertretbar erscheint; er muss vielmehr notwendig sein (Urteil des Bundesgerichts 8C_880/2018 vom 6. September 2019 E. 3.1). Wird der bedürftigen Partei ein unentgeltlicher Rechtsbeistand bestellt, übernimmt dieser eine staatliche Aufgabe und tritt zum Staat in ein Rechtsverhältnis, aufgrund dessen er einen öffentlich-rechtlichen Anspruch auf eine angemes- sene Entschädigung im Rahmen der anwendbaren kantonalen Vorschriften hat (Art. 122 Abs.</w:t>
      </w:r>
    </w:p>
    <w:p>
      <w:r>
        <w:t>25│27 1 lit. a ZPO). Der amtlich bestellte Rechtsbeistand darf sich von der verbeiständeten Partei nicht entschädigen lassen und ist insbesondere nicht befugt, sich eine zusätzliche Entschädi- gung (nebst jener die er vom Staat erhält) einzufordern. Eine Bezahlung durch die verbeistän- dete Partei ist selbst dann ausgeschlossen, wenn die öffentlich-rechtliche Entschädigung nicht einem vollen Honorar entspricht.</w:t>
      </w:r>
    </w:p>
    <w:p>
      <w:r>
        <w:t>Das Gericht spricht die Parteientschädigung nach den Tarifen gemäss Art. 42 ff. PKoG zu. Die Parteien können eine Kostennote einreichen (Art. 105 Abs. 1 i.V.m. Art. 96 ZPO). Im Beru- fungsverfahren beträgt das ordentliche Honorar 20 bis 60 Prozent des für das Verfahren vor erster Instanz zulässigen Honorars, bemessen nach dem noch strittigen Betrag, mindestens jedoch Fr. 500.– (Art. 43 PKoG). Zum Honorar hinzu kommen die Auslagen und die Mehrwert- steuer (Art. 43, 52 und 54 PKoG). Das Honorar für das Verfahren vor erster Instanz beträgt vorliegend Fr. 1'000.– bis Fr. 6'000.– (Art. 42 Abs. 5 PKoG). Somit liegt der obere Kostenrah- men für das Honorar des vorliegenden Berufungsverfahrens bei Fr. 3'600.–. Massgebend für die Festsetzung des Honorars innerhalb der vorgesehenen Mindest- und Höchstansätze sind die Bedeutung der Sache für die Partei in persönlicher und wirtschaftlicher Hinsicht, die Schwierigkeit der Sache, der Umfang und die Art der Arbeit sowie der Zeitaufwand (Art. 33 PKoG). Das Honorar des unentgeltlichen Rechtsbeistandes beträgt Fr. 220.– je Stunde (Art. 38 Abs. 2 PKoG).</w:t>
      </w:r>
    </w:p>
    <w:p>
      <w:r>
        <w:rPr>
          <w:b/>
        </w:rPr>
        <w:t>E. 9.3.2</w:t>
      </w:r>
    </w:p>
    <w:p>
      <w:r>
        <w:t>Der Rechtsanwalt der Berufungsbeklagten hat mit Kostennote vom 4. Mai 2022 eine Honorar- forderung von Fr. 3'351.10 (Honorar Fr. 3'084.30.– [13.41 Std. à Fr. 230.–], Pauschale für E- Mails Fr. 7.50, Porto [Akten an OGer] Fr. 11.70, SwissSign-Gebühren Fr. 8.00, 7.7 % Mehr- wertsteuer Fr. 239.60) geltend gemacht. Der geltend gemachte Arbeitsaufwand von 13.41 Stunden erweist sich der Streitsache als angemessen. In Anwendung des gesetzlich zulässi- gen Stundenansatzes von Fr. 220.– ist das Honorar damit im Umfang von Fr. 3'206.70 (Hono- rar Fr. 2'950.20 [13.41 Std. à Fr. 220.–], Pauschale für E-Mails Fr. 7.50, Porto [Akten an OGer] Fr. 11.70, SwissSign-Gebühren Fr. 8.00, 7.7 % Mehrwertsteuer Fr. 229.30) zu genehmigen. Die Gerichtskasse Nidwalden wird angewiesen, Rechtsanwalt Beat Rohrer Fr. 3'206.70 zu bezahlen. Die Berufungsbeklagte ist zur Nachzahlung verpflichtet, sobald sie dazu in der Lage ist (Art. 123 Abs. 1 ZPO). Der Anspruch des Kantons verjährt zehn Jahre nach Abschluss des Verfahrens (Art. 123 Abs. 2 ZPO).</w:t>
      </w:r>
    </w:p>
    <w:p>
      <w:r>
        <w:t>26│27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