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25526 vom 10. August 2021</w:t>
      </w:r>
    </w:p>
    <w:p>
      <w:r>
        <w:t>NW Gerichte, 2021-08-10, DE</w:t>
      </w:r>
    </w:p>
    <w:p>
      <w:r>
        <w:rPr>
          <w:b/>
        </w:rPr>
        <w:t xml:space="preserve">Quelle: </w:t>
      </w:r>
      <w:r>
        <w:t>https://mcp.opencaselaw.ch/entscheid/nw_gerichte_25526</w:t>
      </w:r>
    </w:p>
    <w:p>
      <w:r>
        <w:t>FR: NW_GERICHTE 25526 du 10 août 2021</w:t>
      </w:r>
    </w:p>
    <w:p>
      <w:r>
        <w:t>IT: NW_GERICHTE 25526 del 10 agosto 2021</w:t>
      </w:r>
    </w:p>
    <w:p>
      <w:pPr>
        <w:pStyle w:val="Heading2"/>
      </w:pPr>
      <w:r>
        <w:t>Regeste</w:t>
      </w:r>
    </w:p>
    <w:p>
      <w:r>
        <w:t>Fürsorgerische Unterbringung (VA 21 22)</w:t>
      </w:r>
    </w:p>
    <w:p>
      <w:pPr>
        <w:pStyle w:val="Heading2"/>
      </w:pPr>
      <w:r>
        <w:t>Erwägungen</w:t>
      </w:r>
    </w:p>
    <w:p>
      <w:r>
        <w:rPr>
          <w:b/>
        </w:rPr>
        <w:t>E. 1.1</w:t>
      </w:r>
    </w:p>
    <w:p>
      <w:r>
        <w:t>Gegenstand des vorliegenden Verfahrens ist eine ärztlich angeordnete fürsorgerische Unterbringung (FU) nach Art. 429 Abs. 1 ZGB. Dagegen kann die betroffene Person oder eine ihr nahestehende Person innert zehn Tagen schriftlich beim zuständigen Gericht Beschwerde erheben (Art. 439 Abs. 1 und Abs. 2 ZGB). Eine Begründung ist nicht notwendig (Art. 439 Abs. 3 ZGB i.V.m. Art. 450e Abs. 1 ZGB). Die vom Beschwerdeführer eingereichte Beschwerde richtet sich gegen die am 25. Juli 2021 verfügte fürsorgerische Unterbringung. Die Beschwerdefrist wurde mit der undatierten Eingabe (Eingang beim Verwaltungsgericht Nidwalden am 26. Juli 2021) somit gewahrt.</w:t>
      </w:r>
    </w:p>
    <w:p>
      <w:r>
        <w:rPr>
          <w:b/>
        </w:rPr>
        <w:t>E. 1.2</w:t>
      </w:r>
    </w:p>
    <w:p>
      <w:r>
        <w:t>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durch die im Kanton Nidwalden praktizierende Ärztin Dr. med. B.__ in Stans angeordnet. Das Verwaltungsgericht Nidwalden ist hierfür einzige kantonale Beschwerdeinstanz (Art. 439 Abs. 1 Ziff. 1 ZGB i.V.m. Art. 5 EG ZGB [NG 211.1] und Art. 33 Ziff. 2 GerG [NG 261.1]) und dementsprechend zur Beurteilung der vorliegenden Beschwerde zuständig. Auf die frist- und formgerecht eingereichte Beschwerde ist deshalb einzutreten.</w:t>
      </w:r>
    </w:p>
    <w:p>
      <w:r>
        <w:rPr>
          <w:b/>
        </w:rPr>
        <w:t>E. 2.1</w:t>
      </w:r>
    </w:p>
    <w:p>
      <w:r>
        <w:t>Das Verfahren vor der gerichtlichen Beschwerdeinstanz richtet sich nach Art. 450a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DROESE/DANIEL STECK, in: Geiser/Fountoulakis [Hrsg.], BSK-ZGB I, 6. A., 2018, N 13 zu Art. 450 ZGB). Dies gilt namentlich für die in Art. 446 ZGB verankerte</w:t>
      </w:r>
    </w:p>
    <w:p>
      <w:r>
        <w:rPr>
          <w:b/>
        </w:rPr>
        <w:t>E. 2.2</w:t>
      </w:r>
    </w:p>
    <w:p>
      <w:r>
        <w:t>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Mit dem Kurzgutachten vom 9. August 2021 von med. pract. C.__, welcher den Beschwerdeführer persönlich untersucht hat und dessen wesentlicher Inhalt dem Beschwerdeführer an der Anhörung vom 10. April 2021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1. A., 2011, N 848 f.). Mit der heutigen Anhörung wurde diese Vorgabe umgesetzt.</w:t>
      </w:r>
    </w:p>
    <w:p>
      <w:r>
        <w:rPr>
          <w:b/>
        </w:rPr>
        <w:t>E. 5</w:t>
      </w:r>
    </w:p>
    <w:p>
      <w:r>
        <w:t>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LUCA MARANTA/CHRISTOPH AUER/MICHÈLE MARTI, in: BSK-ZGB I, a.a.O., N 1 f. zu Art. 446 ZGB m.w.H.). Aus Art. 450a ZGB wie auch aus Art. 5 Ziff. 4 EMRK ergibt sich schliesslich, dass das Gericht Tat- und Rechtsfragen wie auch die Angemessenheit frei überprüft und ihm von Bundesrechts wegen volle Kognition zukommt.</w:t>
      </w:r>
    </w:p>
    <w:p>
      <w:r>
        <w:rPr>
          <w:b/>
        </w:rPr>
        <w:t>E. 6</w:t>
      </w:r>
    </w:p>
    <w:p>
      <w:r>
        <w:t>3. Neben der Kindes- und Erwachsenenschutzbehörde können gemäss Art. 429 Abs. 1 ZGB auch die von den Kantonen bezeichneten Ärztinnen und Ärzte eine fürsorgerische Unterbringung, welche die Höchstdauer von sechs Wochen nicht überschreiten darf, anordnen. Im Kanton Nidwalden sind dies die zur selbständigen Berufsausübung im Kanton zugelassenen Ärztinnen und Ärzte sowie die Chefärztinnen und Chefärzte, die leitenden Ärztinnen und Ärzte und die Oberärztinnen und Oberärzte des Kantonsspitals (Art. 39 Abs. 2 EG ZGB). Dabei hat der einweisende Arzt die betroffene Person persönlich zu untersuchen und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einem Gespräch mit der betroffenen Person eine Meinung bilden (vgl. OLIVER GUILLOD, in: Büchler et al. [Hrsg.], Erwachsenenschutz, 2013, N 4 zu Art. 430 ZGB). Dr. med. B.__ ist Fachärztin für Allgemeine Innere Medizin. Als im Kanton Nidwalden zur selbstständigen Berufsausübung zugelassene Ärztin war sie zur Anordnung einer fürsorgerischen Unterbringung legitimiert. Zudem enthält die Einweisungsverfügung die gemäss Art. 430 Abs. 2 Ziffn. 2-4 ZGB vorgeschriebenen Minimalangaben. Indes fehlt die Angabe betreffend Ort und Datum der Untersuchung gemäss Art. 430 Abs. 2 Ziff. 1 ZGB. Die in der Einweisungsbegründung angeführten Alkohol- resp. Drogenwerte lassen jedoch schliessen, dass die erforderliche Untersuchung unmittelbar vor der Anordnung der fürsorgerischen Unterbringung stattgefunden hat. Ebenfalls fehlt die unterschriftliche Bestätigung des Beschwerdeführers, ein Exemplar der Verfügung erhalten zu haben. Dieser Umstand ist jedoch letztlich unbeachtlich, da dieser offensichtlich ungeachtet dessen in der Lage war, das gerichtliche Verfahren zur Überprüfung ihrer Unterbringung einzuleiten.</w:t>
      </w:r>
    </w:p>
    <w:p>
      <w:r>
        <w:t>4. 4.1 Gemäss Art. 426 Abs. 1 ZGB darf eine Person, welche an einer psychischen Störung oder an geistiger Behinderung leidet oder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w:t>
      </w:r>
    </w:p>
    <w:p>
      <w:r>
        <w:rPr>
          <w:b/>
        </w:rPr>
        <w:t>E. 7</w:t>
      </w:r>
    </w:p>
    <w:p>
      <w:r>
        <w:t>Unterbringung nicht mehr erfüllt sind (Abs. 3). Der Entscheid über die Entlassung ist stets anhand des Zustandes des Betroffenen im aktuellen Zeitpunkt zu bestimmen (vgl. GEISER/ETZENSBERGER, a.a.O., N 44 zu Art. 426 ZGB). Die Massnahme gelangt zur Anwendung, wenn eine Person der persönlichen Fürsorge oder Pflege bedarf (vgl. GEISER/ETZENSBERGER, a.a.O., N 6 vor Art. 426-439 ZGB). Die fürsorgerische Unterbringung dient in jedem Fall dem Schutz der betroffenen Person. Dem Schutz der Umgebung kommt nur subsidiäre Bedeutung zu (GEISER/ETZENSBERGER, a.a.O., N 8 zu Art. 426 ZGB m.H. auf BGE 140 III 103 E. 6.2.3). Fremdgefährdung allein genügt nicht (BGE 145 III 441, E. 8). Erste gesetzliche Voraussetzung für eine Anordnung der Massnahme ist einer der drei abschliessend genannten Schwächezustände: Psychische Störung, geistige Behinderung oder schwere Verwahrlosung. Erforderlich ist sodann eine sich aus dem Schwächezustand ergebende Notwendigkeit der Behandlung beziehungsweise Betreuung. Weitere Voraussetzung ist, dass der Person die nötige Behandlung oder Betreuung nicht auf andere Weise als durch eine Einweisung bzw. Zurückbehaltung in einer Einrichtung gewährt werden kann. Gesetzlich verlangt ist schliesslich eine geeignete Einrichtung (vgl. Urteil des Bundesgerichts 5A_228/2016 vom</w:t>
      </w:r>
    </w:p>
    <w:p>
      <w:r>
        <w:rPr>
          <w:b/>
        </w:rPr>
        <w:t>E. 11</w:t>
      </w:r>
    </w:p>
    <w:p>
      <w:r>
        <w:t>4.3 Nach den vorstehenden Ausführungen besteht beim Beschwerdeführer trotz seiner psychischen Erkrankung weder die Notwendigkeit einer stationären Behandlung und Betreuung noch ist eine erhebliche und konkrete Selbst- oder Drittgefährdung anzunehmen. Die Beschwerde ist somit gutzuheissen und der Beschwerdeführer umgehend aus der fürsorgerischen Unterbringung zu entlassen.</w:t>
      </w:r>
    </w:p>
    <w:p>
      <w:r>
        <w:t>5. Die Kindes- und Erwachsenenschutzbehörde kann im Nachgang zu einer stationären, fürsorgerischen Unterbringung bei Personen mit einer psychischen Störung eine geeignete Nachbetreuung anordnen. Sie holt vorgängig einen Bericht der behandelnden Ärztin beziehungsweise des behandelnden Arztes ein (Art. 40 Abs. 1 EG ZGB i.V.m. Art. 437 Abs. 1 ZGB). Sie kann diese Personen insbesondere verpflichten, sich nach dem Austritt aus der Einrichtung unter ärztlicher Aufsicht weiterhin medizinisch ambulant behandeln zu lassen (dortiger Abs. 2). Gegebenenfalls steht es der Kindes- und Erwachsenenschutzbehörde bei Personen mit einer psychischen Störung im Übrigen frei, ambulante Massnahmen anzuordnen. Die betroffene Person kann insbesondere dazu verpflichtet werden, Medikamente nach medizinischer Empfehlung einzunehmen, regelmässig vor einer bestimmten Person oder Instanz zu erscheinen oder sich einer Therapie zu unterziehen (Art. 38 Abs. 1 Ziffn. 1-3 EG ZGB i.V.m. Art. 437 Abs. 2 ZGB).</w:t>
      </w:r>
    </w:p>
    <w:p>
      <w:r>
        <w:t>Gemäss telefonischer Auskunft der KESB Stadt Luzern sind Abklärungen im Gange.</w:t>
      </w:r>
    </w:p>
    <w:p>
      <w:r>
        <w:t>6. Das gerichtliche Verfahren bezüglich fürsorgerischer Unterbringung ist kostenlos (Art. 44 Abs. 1 EG ZGB). Der Entscheid ergeht kosten- und entschädigungslos. Der Gutachter med. pract. C.__ macht ein Honorar von Fr. 1'125.05 (MwSt. inklusive) geltend. Dieses geht zu Lasten des Staates. Die Gerichtskasse ist entsprechend anzuweisen.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