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25024 vom 28. Juni 2021</w:t>
      </w:r>
    </w:p>
    <w:p>
      <w:r>
        <w:t>NW Gerichte, 2021-06-28, DE</w:t>
      </w:r>
    </w:p>
    <w:p>
      <w:r>
        <w:rPr>
          <w:b/>
        </w:rPr>
        <w:t xml:space="preserve">Quelle: </w:t>
      </w:r>
      <w:r>
        <w:t>https://mcp.opencaselaw.ch/entscheid/nw_gerichte_25024</w:t>
      </w:r>
    </w:p>
    <w:p>
      <w:r>
        <w:t>FR: NW_GERICHTE 25024 du 28 juin 2021</w:t>
      </w:r>
    </w:p>
    <w:p>
      <w:r>
        <w:t>IT: NW_GERICHTE 25024 del 28 giugno 2021</w:t>
      </w:r>
    </w:p>
    <w:p>
      <w:pPr>
        <w:pStyle w:val="Heading2"/>
      </w:pPr>
      <w:r>
        <w:t>Regeste</w:t>
      </w:r>
    </w:p>
    <w:p>
      <w:r>
        <w:t>Widerhandlung SVG (SA 21 3)</w:t>
      </w:r>
    </w:p>
    <w:p>
      <w:pPr>
        <w:pStyle w:val="Heading2"/>
      </w:pPr>
      <w:r>
        <w:t>Erwägungen</w:t>
      </w:r>
    </w:p>
    <w:p>
      <w:r>
        <w:rPr>
          <w:b/>
        </w:rPr>
        <w:t>E. 1</w:t>
      </w:r>
    </w:p>
    <w:p>
      <w:r>
        <w:t>Über die unentgeltliche Rechtspflege, die Verfahrensabschreibung, Beweisabnahmen, Sicherheitsleistungen, genehmigungsbedürftige Vereinbarungen und die Erstattung von Ver- nehmlassungen kann präsidial entschieden werden (Art. 71 Abs. 2 GerG [NG 261.1]). Dies geschieht in Form einer Verfügung (Art. 80 Abs. 1 StPO).</w:t>
      </w:r>
    </w:p>
    <w:p>
      <w:r>
        <w:rPr>
          <w:b/>
        </w:rPr>
        <w:t>E. 2</w:t>
      </w:r>
    </w:p>
    <w:p>
      <w:r>
        <w:t>Die Berufung oder Anschlussberufung gilt als zurückgezogen, wenn die Partei, die sie erklärt hat, keine schriftliche Eingabe einreicht (Art. 407 Abs. 1 lit. b StPO). Die Nichteinreichung be- wirkt somit den Verlust des Rechtsmittels; vorausgesetzt ist jedoch, dass dies unentschuldigt geschieht (LUZIUS EUGSTER, in: Basler Kommentar StPO, 2. A. 2014, N 1 und 3 zu Art. 407 StPO). Mit prozessleitender Verfügung vom 6. April 2021 (Eingang beim Berufungskläger am 7. April 2021) wurde dem Berufungskläger eine Frist von 20 Tagen zur Einreichung der schriftlichen Berufungsbegründung eingeräumt, mit prozessleitender Verfügung vom 5. Mai 2021 (Eingang beim Berufungskläger am 6. Mai 2021) eine Nachfrist von 14 Tagen. Im letztgenannten Schrei- ben wurde der Berufungskläger auf die Säumnisfolgen gemäss Art. 407 Abs. 1 lit. b StPO hin- gewiesen. Weder binnen Frist noch binnen Nachfrist liess sich der Berufungskläger verneh- men. Die Nichteinreichung der Berufungsbegründung erfolgte unentschuldigt. Die Berufung gegen das Urteil SE 19 37 des Kantonsgerichts Nidwalden, Strafabteilung/Einzelgericht, vom 9. Oktober 2020 gilt somit im Sinne von Art. 407 Abs. 1 lit. b StPO als zurückgezogen, womit sie infolge Rückzugs als erledigt abzuschreiben ist.</w:t>
      </w:r>
    </w:p>
    <w:p>
      <w:r>
        <w:rPr>
          <w:b/>
        </w:rPr>
        <w:t>E. 3</w:t>
      </w:r>
    </w:p>
    <w:p>
      <w:r>
        <w:t>Die Kosten des Rechtsmittelverfahrens tragen die Parteien nach Massgabe ihres Obsiegens oder Unterliegens; als unterliegend gilt auch die Partei, auf deren Rechtsmittel nicht eingetre- ten wird oder die das Rechtsmittel zurückzieht (Art. 428 Abs. 1 StPO). Die Berufung gilt als zurückgezogen, womit der Berufungskläger grundsätzlich kostenpflichtig wird. Bund und Kantone regeln die Berechnung der Verfahrenskosten und legen die Gebühren fest (Art. 424 Abs. 1 StPO). Die Entscheidgebühr in Verfahren vor dem Obergericht als Berufungs- instanz beträgt Fr. 300.– bis Fr. 6‘000.– (Art. 11 Ziff. 1 PKoG [NG 261.2]). Wird ein Streitfall</w:t>
      </w:r>
    </w:p>
    <w:p>
      <w:r>
        <w:rPr>
          <w:b/>
        </w:rPr>
        <w:t>E. 5</w:t>
      </w:r>
    </w:p>
    <w:p>
      <w:r>
        <w:t>I 6</w:t>
      </w:r>
    </w:p>
    <w:p>
      <w:r>
        <w:t>ohne materiellen Entscheid erledigt, beträgt die Gebühr höchstens drei Viertel der ordentlichen Gebühr (Art. 4 Abs. 2 PKoG). Handelt es sich um einen besonders einfachen Fall oder lassen es die Umstände sonst als angezeigt erscheinen, kann die Gebühr ohne Bindung an den vor- gegebenen Rahmen angemessen herabgesetzt oder ausnahmsweise auf die Erhebung der Gebühr verzichtet werden (Art. 4 Abs. 1 PKoG). Infolge des geringen Aufwandes wird ermessensweise auf die Auferlegung von Entscheidge- bühren abgesehen.</w:t>
      </w:r>
    </w:p>
    <w:p>
      <w:r>
        <w:t>4. Der Berufungskläger ist nicht zu entschädigen (Art. 428 Abs. 1 e contrario StPO). Die Staats- anwaltschaft ist nicht entschädigungsberechtigt und sie macht für das Berufungsverfahren auch keine Auslagen geltend. Sie ist demnach nicht zu entschädigen.</w:t>
      </w:r>
    </w:p>
    <w:p>
      <w:r>
        <w:rPr>
          <w:b/>
        </w:rPr>
        <w:t>E. 6</w:t>
      </w:r>
    </w:p>
    <w:p>
      <w:r>
        <w:t>I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