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24074 vom 27. Januar 2020</w:t>
      </w:r>
    </w:p>
    <w:p>
      <w:r>
        <w:t>NW Gerichte, 2020-01-27, DE</w:t>
      </w:r>
    </w:p>
    <w:p>
      <w:r>
        <w:rPr>
          <w:b/>
        </w:rPr>
        <w:t xml:space="preserve">Quelle: </w:t>
      </w:r>
      <w:r>
        <w:t>https://mcp.opencaselaw.ch/entscheid/nw_gerichte_24074</w:t>
      </w:r>
    </w:p>
    <w:p>
      <w:r>
        <w:t>FR: NW_GERICHTE 24074 du 27 janvier 2020</w:t>
      </w:r>
    </w:p>
    <w:p>
      <w:r>
        <w:t>IT: NW_GERICHTE 24074 del 27 gennaio 2020</w:t>
      </w:r>
    </w:p>
    <w:p>
      <w:pPr>
        <w:pStyle w:val="Heading2"/>
      </w:pPr>
      <w:r>
        <w:t>Regeste</w:t>
      </w:r>
    </w:p>
    <w:p>
      <w:r>
        <w:t>Konkurseröffnung (BAZ 21 1)</w:t>
      </w:r>
    </w:p>
    <w:p>
      <w:pPr>
        <w:pStyle w:val="Heading2"/>
      </w:pPr>
      <w:r>
        <w:t>Erwägungen</w:t>
      </w:r>
    </w:p>
    <w:p>
      <w:r>
        <w:rPr>
          <w:b/>
        </w:rPr>
        <w:t>E. 1</w:t>
      </w:r>
    </w:p>
    <w:p>
      <w:r>
        <w:t>Der Entscheid des Konkursgerichts kann innert zehn Tagen mit Beschwerde angefochten wer- den (Art. 174 Abs. 1 Bundesgesetz über Schuldbetreibung und Konkurs, SchKG; SR 281.1). Die Beschwerdeführerin hat das Konkurserkenntnis am 13. Januar 2021 in Empfang genom- men. Die zehntägige Rechtsmittelfrist endete folglich in Berücksichtigung des Wochenendes vom 23./24. Januar am 25. Januar 2021 (Art. 142 Schweizerische Zivilprozessordnung, ZPO, SR 272).</w:t>
      </w:r>
    </w:p>
    <w:p>
      <w:r>
        <w:rPr>
          <w:b/>
        </w:rPr>
        <w:t>E. 3</w:t>
      </w:r>
    </w:p>
    <w:p>
      <w:r>
        <w:t>Demnach hat der Schuldner nicht nur die Zahlung der Schuld, welche zur Konkurseröffnung führte, sondern seine grundsätzliche Zahlungsfähigkeit glaubhaft zu machen. Für die Glaub- haftmachung der Zahlungsfähigkeit reicht es aus, wenn das Gericht zum Schluss kommt, dass die Zahlungsfähigkeit des Konkursiten wahrscheinlicher ist als die Zahlungsunfähigkeit. In die- sem Bereich dürfen keine zu strengen Anforderungen gestellt werden (Urteil des Bundesge- richts 5A_126/2010 vom 10. Juni 2010 E. 6.2). Die ratio legis der Norm besteht darin, den Konkurs möglichst zu vermeiden, wenn eine Gesellschaft wirtschaftlich überlebensfähig und die fehlende Liquidität bloss vorübergehend ist (DANIEL STAEHELIN in: Basler Kommentar zum SchKG, Ergänzungsband zur zweiten Aufl. 2017, N. 1b zu Art. 174). Der Schuldner muss na- mentlich nachweisen, dass gegen ihn kein Konkursbegehren in einer ordentlichen Konkursbe- treibung hängig ist und dass keine weiteren vollstreckbaren Betreibungen vorliegen (Urteil des Bundesgerichts 5A_115/2012 vom 20. April 2012 E. 3 m.w.H.). Zahlungsfähigkeit bedeutet, dass ausreichende liquide Mittel vorhanden sind, mit welchen die Gläubiger bei Fälligkeit ihrer</w:t>
      </w:r>
    </w:p>
    <w:p>
      <w:r>
        <w:rPr>
          <w:b/>
        </w:rPr>
        <w:t>E. 4</w:t>
      </w:r>
    </w:p>
    <w:p>
      <w:r>
        <w:t>Die Beschwerdeführerin hat bis dato die Konkursforderung, Zinsen und Verfahrenskosten ge- mäss Auskunft der Gerichtskasse nicht beglichen, womit ein Konkurshinderungsgrund nicht nachgewiesen ist. Überdies hat es die Beschwerdeführerin unterlassen, ihre grundsätzliche Zahlungsfähigkeit glaubhaft zu machen. Die Voraussetzungen zur Aufhebung der Konkurseröffnung im Sinne von Art. 174 Abs. 2 SchKG sind folglich nicht gegeben und könnten aufgrund des Ablaufs der zwingenden Rechts- mittelfrist auch nicht nachträglich noch nachgewiesen werden. Dass die geforderten Nach- weise während der Rechtsmittelfrist zu erbringen sind, wird ausdrücklich in der Rechtsmittel- belehrung des angefochtenen Entscheides ausgeführt. Demgemäss ist die Beschwerde abzuweisen und der Entscheid des Kantonsgerichts Nidwal- den, Zivilabteilung/Einzelgericht SchK, vom 12. Januar 2021, zu bestätigen.</w:t>
      </w:r>
    </w:p>
    <w:p>
      <w:r>
        <w:rPr>
          <w:b/>
        </w:rPr>
        <w:t>E. 5</w:t>
      </w:r>
    </w:p>
    <w:p>
      <w:r>
        <w:t>│ 5</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