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NE_JURISPRUDENCE_ADM REC.2021.55 vom 27. September 2021</w:t>
      </w:r>
    </w:p>
    <w:p>
      <w:r>
        <w:t>Ne Jurisprudence Adm, 2021-09-27, FR</w:t>
      </w:r>
    </w:p>
    <w:p>
      <w:r>
        <w:rPr>
          <w:b/>
        </w:rPr>
        <w:t xml:space="preserve">Quelle: </w:t>
      </w:r>
      <w:r>
        <w:t>https://mcp.opencaselaw.ch/entscheid/ne_jurisprudence_adm_REC.2021.55</w:t>
      </w:r>
    </w:p>
    <w:p>
      <w:r>
        <w:t>FR: NE_JURISPRUDENCE_ADM REC.2021.55 du 27 septembre 2021</w:t>
      </w:r>
    </w:p>
    <w:p>
      <w:r>
        <w:t>IT: NE_JURISPRUDENCE_ADM REC.2021.55 del 27 settembre 2021</w:t>
      </w:r>
    </w:p>
    <w:p>
      <w:pPr>
        <w:pStyle w:val="Heading2"/>
      </w:pPr>
      <w:r>
        <w:t>Regeste</w:t>
      </w:r>
    </w:p>
    <w:p>
      <w:r>
        <w:t>La recourante a adressé des remarques à la commune avant la mise à lenquête publique de la zone réservée, suite à la séance dinformation publique organisée au sujet de cette zone. Elle a encore écrit plusieurs fois au dicastère communal compétent après la période de mise à lenquête publique, en réponse à divers courriers que ce dicastère lui avait adressés. Les courriers de la recourante demandent le maintien en zone constructible des parcelles lui appartenant dans le futur plan daménagement local mais ne manifestent pas une opposition de lintéressée à la mise en zone réservée de ces parcelles. Durant la séance dinformation publique à laquelle la recourante a participé, des informations ont été données sur la phase de mise à lenquête publique de la zone réservée et la possibilité de sy opposer. La recourante devait donc savoir quelle devait clairement manifester son opposition à la mise à la zone réservée durant la mise à lenquête publique, ce quelle na pas fait.</w:t>
      </w:r>
    </w:p>
    <w:p>
      <w:pPr>
        <w:pStyle w:val="Heading2"/>
      </w:pPr>
      <w:r>
        <w:t>Volltext</w:t>
      </w:r>
    </w:p>
    <w:p>
      <w:r>
        <w:t>A.</w:t>
      </w:r>
    </w:p>
    <w:p>
      <w:r>
        <w:t>Suite à la révision du 15 juin 2012 de la loi fédérale sur laménagement du territoire (ci-après : LAT), le Conseil dÉtat a révisé la fiche U_11 du plan directeur cantonal (ci-après : PDC)"Poursuivre une politique durbanisation durable".Celle-ci détermine la dimension totale des surfaces du canton affectées à lurbanisation pour les 15 prochaines années et leur répartition entre les régions du canton. Elle charge les communes détablir des plans directeurs régionaux (ci-après : PDR) pour répartir ces surfaces commune par commune et de réviser leurs plans daménagement en conséquence, en créant au besoin des zones réservées (cf. ladite fiche, ch. 3 à 7).</w:t>
      </w:r>
    </w:p>
    <w:p>
      <w:r>
        <w:t>B.</w:t>
      </w:r>
    </w:p>
    <w:p>
      <w:r>
        <w:t>Le 25 février 2019, une séance dinformation publique sest tenue à Fleurier concernant la création dune zone réservée sur le territoire de la commune de Val-de-Travers. Environ 170 personnes, y compris X., (ci-après : la recourante), y ont participé. Durant cette séance, des représentants de la commune ont présenté le contexte, les objectifs et les secteurs planifiés en zone réservée. Par ailleurs, une discussion a eu lieu avec les participants, qui ont pu poser des questions et obtenir des réponses, notamment sur la phase de mise à lenquête publique de la zone réservée et la possibilité de sy opposer (cf. procès-verbal de ladite séance et courrier du 1ermars 2019 de la recourante figurant au dossier communal).</w:t>
      </w:r>
    </w:p>
    <w:p>
      <w:r>
        <w:t>C.</w:t>
      </w:r>
    </w:p>
    <w:p>
      <w:r>
        <w:t>Le 1er mars 2019, la recourante, propriétaire des parcelles n° [c], n° [e], n° [a], n° [b] et n° [d] inscrites au cadastre de A., a adressé un courrier à la commune pour exprimer ses remarques et souhaits. Elle a marqué son accord pour la mise en zone réservée durant une quinzaine dannée de la parcelle n° [c], pour autant que celle-ci soit"défiscalisée".En ce qui concerne les parcelles n° [a] et n° [b], elle a souhaité que ces dernières"restent libres"afin de pouvoir éventuellement les construire.</w:t>
      </w:r>
    </w:p>
    <w:p>
      <w:r>
        <w:t>D.</w:t>
      </w:r>
    </w:p>
    <w:p>
      <w:r>
        <w:t>Le 18 mars 2019, le Conseil général de Val-de-Travers a adopté un arrêté créant une zone réservée de 49.7 hectares sur le territoire communal.</w:t>
      </w:r>
    </w:p>
    <w:p>
      <w:r>
        <w:t>La zone réservée a été mise à lenquête publique du 26 avril 2019 au 27 mai 2019. La recourante, dont les parcelles étaient concernées, na pas formulé dopposition durant ce délai.</w:t>
      </w:r>
    </w:p>
    <w:p>
      <w:r>
        <w:t>E.</w:t>
      </w:r>
    </w:p>
    <w:p>
      <w:r>
        <w:t>Le 27 novembre 2019 la commune, par son dicastère du Territoire, des Sports et de la Culture (ci-après : la commune) a répondu au courrier du 1ermars 2019 de la recourante. Elle a affirmé que les arguments invoqués par cette dernière seraient pris en compte afin dévaluer si ses parcelles devraient être maintenues ou non dans la zone constructible dans le futur plan daménagement communal. Par ailleurs, dans la mesure où le courrier de la recourante était intervenu avant la mise à lenquête publique, un délai supplémentaire au 18 décembre 2019 a été accordé à celle-ci pour quelle puisse indiquer si ce courrier devrait être considéré par le Conseil communal comme une opposition à la constitution dune zone réservée sur ses parcelles.</w:t>
      </w:r>
    </w:p>
    <w:p>
      <w:r>
        <w:t>Par courrier du 16 décembre 2019, la recourante a répondu que la parcelle n° [c] pouvait être"réservée pour une durée de 15 ans et/ou remise en terre agricole".En ce qui concerne les parcelles n° [a] et n° [b], elle a exprimé son désir de vendre sa maison afin de construire une villa sur ces terrains "dans un laps de temps relativement court".</w:t>
      </w:r>
    </w:p>
    <w:p>
      <w:r>
        <w:t>Le 9 janvier 2020, la commune a adressé un courrier à la recourante, dans lequel elle a considéré que celle-ci navait pas fait opposition, et que les arguments soulevés au sujet de futures constructions sur ses terrains seraient pris en compte dans le processus de révision du plan daménagement local (ci-après : PAL). La recourante na pas donné suite à ce courrier.</w:t>
      </w:r>
    </w:p>
    <w:p>
      <w:r>
        <w:t>F.</w:t>
      </w:r>
    </w:p>
    <w:p>
      <w:r>
        <w:t>Le 4 mars 2020, constatant que certains propriétaires, dont la recourante, navaient pas été informés spécifiquement, la commune a adressé un courrier à cette dernière afin de la convier à une séance dinformation sur le processus de mise en zone réservée de la parcelle n° [d]. En raison de la Covid19, cette séance a été annulée puis reportée au 24 juin 2020.</w:t>
      </w:r>
    </w:p>
    <w:p>
      <w:r>
        <w:t>Suite à cette séance, par courrier du 25 juin 2020 citant en marge larticle n° [d], la commune a invité la recourante à lui faire part jusquau 13 juillet 2020 déventuels éléments qui démontreraient la pertinence de maintenir ce terrain en zone constructible. Elle a précisé que ces éléments seraient pris en compte dans le processus de révision du plan daménagement communal. Par ailleurs, elle a demandé à la recourante de lui faire savoir par écrit, dans le même délai, si elle sopposait à la mise en zone réservée de larticle n° [d].</w:t>
      </w:r>
    </w:p>
    <w:p>
      <w:r>
        <w:t>Par pli du 27 juin 2020, la recourante a marqué son accord à la mise en zone réservée de ses parcelles n° [c], n° [e] et n° [d]. Elle a par contre déclaré"faire opposition"pour les parcelles n° [a] et n° [b], en exposant quelle avait acheté ces terrains en 2012 pour quelle-même ou ses filles puissent y construire et quelle désirait donc quils restent"libres de construction".</w:t>
      </w:r>
    </w:p>
    <w:p>
      <w:r>
        <w:t>G.</w:t>
      </w:r>
    </w:p>
    <w:p>
      <w:r>
        <w:t>Par décision sur opposition du 3 février 2021, le Conseil communal a considéré que lopposition formée par la recourante pour ses parcelles n° [a] et n° [b] était tardive et la déclarée irrecevable, tout en exposant les raisons justifiant le classement de ces biens-fonds en zone réservée.</w:t>
      </w:r>
    </w:p>
    <w:p>
      <w:r>
        <w:t>H.</w:t>
      </w:r>
    </w:p>
    <w:p>
      <w:r>
        <w:t>Le 27 février 2021, la recourante a recouru auprès de lautorité de céans contre ladite décision, estimant quelle avait formé opposition à la mise en zone réservée de ses parcelles n° [a] et n° [b], et ce à maintes reprises, depuis son courrier du 1er mars 2019.</w:t>
      </w:r>
    </w:p>
    <w:p>
      <w:r>
        <w:t>Par courrier du 4 mai 2021, la commune a transmis le dossier de la cause à lautorité de céans sans formuler de déterminations.</w:t>
      </w:r>
    </w:p>
    <w:p>
      <w:r>
        <w:t>Considérant en droit :</w:t>
      </w:r>
    </w:p>
    <w:p>
      <w:r>
        <w:t>1.</w:t>
      </w:r>
    </w:p>
    <w:p>
      <w:r>
        <w:t>Déposé dans les formes et délai prévus par les articles 34 et suivants de la loi sur la procédure et la juridiction administratives (ci-après : LPJA), du 27 juin 1979, le recours doit être déclaré recevable.</w:t>
      </w:r>
    </w:p>
    <w:p>
      <w:r>
        <w:t>2.</w:t>
      </w:r>
    </w:p>
    <w:p>
      <w:r>
        <w:t>2.1.</w:t>
      </w:r>
    </w:p>
    <w:p>
      <w:r>
        <w:t>La révision de la LAT de 2012 vise à mettre un frein au mitage du territoire suisse (Message du Conseil fédéral relatif à une révision partielle de la loi sur laménagement du territoire, du 20 janvier 2010, FF 2010 p. 959ss). Un délai a été fixé aux cantons pour adapter leur plan directeur à la nouvelle législation fédérale (art. 38a LAT). Cest ainsi que par arrêté du 2 mai 2018, le Conseil dÉtat a adopté une révision du PDC, approuvée par le Conseil fédéral le 27 février 2019. Le même jour, il a approuvé le plan directeur régional du Val-de-Travers, en précisant que la surface de la zone à bâtir de la commune de Val-de-Travers devait être réduite de 44.1 hectares dici 2030 et que des mesures provisionnelles telles quune zone réservée devaient être mises en place, à hauteur de 61 hectares au minimum à léchelle de la région (art. 3 dudit arrêté).</w:t>
      </w:r>
    </w:p>
    <w:p>
      <w:r>
        <w:t>2.2.</w:t>
      </w:r>
    </w:p>
    <w:p>
      <w:r>
        <w:t>L'adaptation des plans d'affectation constitue une entreprise de longue haleine. C'est pourquoi, durant cette phase, les autorités doivent pouvoir disposer d'instruments destinés à sauvegarder leur liberté d'appréciation et à éviter que des constructions ne mettent en péril l'aménagement projeté (Zen-RuffinenetGuy-Ecabert, Aménagement du territoire, construction, expropriation, Berne 2001, N. 443). Les zones réservées constituent l'un de ces instruments : l'article 27, alinéa 1 LAT prévoit que s'il n'existe pas de plan d'affectation ou que l'adaptation d'un tel plan s'impose, l'autorité compétente peut prévoir des zones réservées dans des territoires exactement délimités. À l'intérieur de ces zones, rien ne doit être entrepris qui puisse entraver l'établissement du plan d'affectation. L'article 57, alinéa 2 de la loi cantonale sur laménagement du territoire (ci-après : LCAT) dispose que rien ne doit être entrepris à l'intérieur d'une zone réservée qui soit de nature à entraver ou rendre plus onéreuse l'exécution du plan d'affectation. Les zones réservées ont ainsi pour but de garantir (provisoirement) la planification (telle qu'elle a été envisagée) (Ruch, in Commentaire LAT, Genève-Zürich-Bâle 2010, N. 21 ad art. 27).</w:t>
      </w:r>
    </w:p>
    <w:p>
      <w:r>
        <w:t>En loccurrence, la création de la zone réservée découle de larticle 3, alinéa 3 de larrêté du Conseil dÉtat du 2 mai 2018 et vise à faciliter le processus délaboration du PAL par la commune conformément aux secteurs identifiés dans le PDR.</w:t>
      </w:r>
    </w:p>
    <w:p>
      <w:r>
        <w:t>3.</w:t>
      </w:r>
    </w:p>
    <w:p>
      <w:r>
        <w:t>3.1.</w:t>
      </w:r>
    </w:p>
    <w:p>
      <w:r>
        <w:t>Dans le cas qui nous occupe, la problématique qui se dégage est de déterminer à quel moment une opposition à la zone réservée devaitêtre formée par la recourante pour être déclarée recevable et prise en compte par la commune.</w:t>
      </w:r>
    </w:p>
    <w:p>
      <w:r>
        <w:t>Les articles 45 et suivants LCAT prévoient que les communes sont habilitées à délimiter dans leurs plans d'aménagement divers types de zones, qui viennent s'ajouter aux zones à bâtir, aux zones agricoles et aux zones à protéger exigées par l'article 14, alinéa 2 LAT. Les zones réservées en font partie et sont donc adoptées selon la procédure d'adoption et de sanction des plans d'affectation communaux (art. 89ss LCAT;Zen-RuffinenetGuy-Ecabert,op.cit., N. 484).</w:t>
      </w:r>
    </w:p>
    <w:p>
      <w:r>
        <w:t>Larticle 93 LCAT dispose que lorsque le plan daffectation na pas fait lobjet dun référendum, ou a été accepté en votation communale, il est mis à lenquête publique pendant trente jours au bureau communal. Lavis de mise à lenquête publique est publié une fois dans la Feuille officielle et dans les journaux locaux.  Larticle 94 LCAT précise quant à lui que pendant le délai de mise à lenquête publique, les intéressés et les communes peuvent adresser une opposition écrite et motivée au Conseil communal.</w:t>
      </w:r>
    </w:p>
    <w:p>
      <w:r>
        <w:t>3.2.</w:t>
      </w:r>
    </w:p>
    <w:p>
      <w:r>
        <w:t>En lespèce, il ressort du dossier que la recourante a participé à la première séance dinformation à la population qui a eu lieu le 25 février 2019. Durant cette séance, le processus de révision du PAL a été expliqué, notamment en ce qui concerne les secteurs planifiés en zone réservée impliquant les parcelles de la recourante. La procédure a été détaillée étape par étape, et chronologiquement, notamment en ce qui concerne ladoption de la zone réservée par le Conseil général, et la mise à lenquête publique durant laquelle les propriétaires, y compris la recourante, pouvaient faire opposition. Cependant, il ressort du dossier que la recourante na pas formulé dopposition durant la phase de mise à lenquête publique, qui sest étalée du 26 avril au 27 mai 2019. Par ailleurs, il ressort des échanges de courriers entre la recourante et la commune que celle-ci a voulu permettre à la recourante de sexprimer sur le processus en cours, qui peut être subdivisé en deux étapes. La première étape est la création de la zone réservée, dont la phase dopposition est achevée ; la seconde étape est la révision du PAL, qui est en cours. Dans divers courriers, la commune a accordé la latitude à la recourante de faire entendre ses arguments afin que ses parcelles classées provisoirement en zone réservée soient maintenues en zone constructible à lissue de la révision. La décision qui fait lobjet du présent recours concerne clairement la première partie du processus, qui est déjà clôturée.</w:t>
      </w:r>
    </w:p>
    <w:p>
      <w:r>
        <w:t>3.3.</w:t>
      </w:r>
    </w:p>
    <w:p>
      <w:r>
        <w:t>Par conséquent, il faut constater quen vertu de la LCAT, le moment déterminant pour faire opposition au classement des parcelles n° [a] et n° [b] en zone réservée était la période durant laquelle a eu lieu la mise à lenquête publique, soit du 26 avril au 27 mai 2019. Le courrier du 1ermars 2019, ainsi que les autres courriers qui ont été adressés à la commune par la recourante sont intervenus hors de ce délai. Ils demandent le maintien en zone constructible des parcelles n° [a] et n° [b] dans le futur plan daménagement local mais ne manifestent pas une opposition de sa part à la mise en zone réservée de ces parcelles. En conséquence, lopposition de la recourante pour les parcelles n° [a] et n° [b], émise le 27 juin 2020, est intervenue tardivement, comme la retenu le Conseil communal.</w:t>
      </w:r>
    </w:p>
    <w:p>
      <w:r>
        <w:t>4.</w:t>
      </w:r>
    </w:p>
    <w:p>
      <w:r>
        <w:t>Au vu de ce qui précède, le recours contre la décision du 3 février 2021, mal fondé, doit être rejeté.</w:t>
      </w:r>
    </w:p>
    <w:p>
      <w:r>
        <w:t>Vu le sort de la cause, la recourante, qui succombe, supportera les frais de la procédure, par 990 francs (art. 47, al. 1 LPJA). Ils sont compensés par lavance du même montant versée par la recourante le 13 avril 2021.</w:t>
      </w:r>
    </w:p>
    <w:p>
      <w:r>
        <w:t>Par ces motifs, le Conseil d'État</w:t>
      </w:r>
    </w:p>
    <w:p>
      <w:r>
        <w:t>décide :</w:t>
      </w:r>
    </w:p>
    <w:p>
      <w:r>
        <w:t>1.Le recours de X. contre la décision du 3 février 2021 du Conseil communal de Val-de-Travers est rejeté.</w:t>
      </w:r>
    </w:p>
    <w:p>
      <w:r>
        <w:t>2.Un émolument de 900 francs et des frais sélevant à 90 francs, soit au total 990 francs, sont mis à la charge de la recourante.</w:t>
      </w:r>
    </w:p>
    <w:p>
      <w:r>
        <w:t>3.Ce montant est compensé par lavance de frais versée par la recourante.</w:t>
      </w:r>
    </w:p>
    <w:p>
      <w:r>
        <w:t>Neuchâtel, le 27 septembre 2021</w:t>
      </w:r>
    </w:p>
    <w:p>
      <w:r>
        <w:t>Au nom du Conseil d'état :</w:t>
      </w:r>
    </w:p>
    <w:p>
      <w:r>
        <w:t>Le vice-président,         La chancelière,</w:t>
      </w:r>
    </w:p>
    <w:p>
      <w:r>
        <w:t>L. Kurth                       S. Despland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