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REC.2014.98 vom 24. Juni 2014</w:t>
      </w:r>
    </w:p>
    <w:p>
      <w:r>
        <w:t>Ne Jurisprudence Adm, 2014-06-24, FR</w:t>
      </w:r>
    </w:p>
    <w:p>
      <w:r>
        <w:rPr>
          <w:b/>
        </w:rPr>
        <w:t xml:space="preserve">Quelle: </w:t>
      </w:r>
      <w:r>
        <w:t>https://mcp.opencaselaw.ch/entscheid/ne_jurisprudence_adm_REC.2014.98</w:t>
      </w:r>
    </w:p>
    <w:p>
      <w:r>
        <w:t>FR: NE_JURISPRUDENCE_ADM REC.2014.98 du 24 juin 2014</w:t>
      </w:r>
    </w:p>
    <w:p>
      <w:r>
        <w:t>IT: NE_JURISPRUDENCE_ADM REC.2014.98 del 24 giugno 2014</w:t>
      </w:r>
    </w:p>
    <w:p>
      <w:pPr>
        <w:pStyle w:val="Heading2"/>
      </w:pPr>
      <w:r>
        <w:t>Regeste</w:t>
      </w:r>
    </w:p>
    <w:p>
      <w:r>
        <w:t>Unité économique de référence (UER) composée du recourant, de son père (divorcé) et de la personne avec laquelle il partage son domicile depuis deux ans. Le revenu déterminant unifié (RDU) se compose ici des pensions AVS du père, des prestations complémentaires de l'AVS et des revenus de la concubine du père.</w:t>
      </w:r>
    </w:p>
    <w:p>
      <w:pPr>
        <w:pStyle w:val="Heading2"/>
      </w:pPr>
      <w:r>
        <w:t>Volltext</w:t>
      </w:r>
    </w:p>
    <w:p>
      <w:r>
        <w:t>A.</w:t>
      </w:r>
    </w:p>
    <w:p>
      <w:r>
        <w:t>A la rentrée scolaire 2012, M. X. (ci-après: l'intéressé, respectivement le recourant) a entamé une formation à plein temps d'informaticien au A., au C., pour laquelle il a obtenu de l'office des bourses du canton de Neuchâtel (ci-après: l'office) une bourse d'un montant de Fr. 2'450. (décision du 26 avril 2013).</w:t>
      </w:r>
    </w:p>
    <w:p>
      <w:r>
        <w:t>B.</w:t>
      </w:r>
    </w:p>
    <w:p>
      <w:r>
        <w:t>Le 22 août 2013, l'intéressé a sollicité le renouvellement de sa bourse d'études, alléguant notamment qu'il n'arrivait pas à joindre les deux bouts, que son père se montrait peu responsable, qu'il ne lui permettait pas de manger à la cafétéria et qu'il avait dépensé le montant de sa bourse en cinq jours (ndlr: l'intéressé étant mineur, le montant de la bourse avait effectivement été versé sur le compte de son père).</w:t>
      </w:r>
    </w:p>
    <w:p>
      <w:r>
        <w:t>C.</w:t>
      </w:r>
    </w:p>
    <w:p>
      <w:r>
        <w:t>L'office a rejeté sa demande par décision du 18 février 2014, la comparaison du total des revenus déterminants avec le total des frais déterminants ne faisant apparaître aucun excédent de frais à la charge de l'intéressé.</w:t>
      </w:r>
    </w:p>
    <w:p>
      <w:r>
        <w:t>D.</w:t>
      </w:r>
    </w:p>
    <w:p>
      <w:r>
        <w:t>Le présent recours est dirigé contre cette décision, dont M. X. soutient qu'elle ne tient pas suffisamment compte des particularités de sa situation personnelle.</w:t>
      </w:r>
    </w:p>
    <w:p>
      <w:r>
        <w:t>Bien qu'il perçoive des prestations complémentaires AVS dans ce but, son père lui a annoncé qu'il était dans l'incapacité de financer sa formation; il en va de même de la compagne de celui-ci qui travaille actuellement à B. dans le secteur alimentaire. Du fait du statut de rentier de son père, la famille ne perçoit pas non plus d'allocations familiales. C'est grâce à sa mère (les parents du recourant sont divorcés), qui lui verse un petit pécule chaque mois, initialement destiné à son permis de conduire, que M. X. assure le financement de sa formation, mais ses ressources s'épuisent.</w:t>
      </w:r>
    </w:p>
    <w:p>
      <w:r>
        <w:t>Il conclut implicitement à l'octroi d'une bourse d'études.</w:t>
      </w:r>
    </w:p>
    <w:p>
      <w:r>
        <w:t>E.</w:t>
      </w:r>
    </w:p>
    <w:p>
      <w:r>
        <w:t>Dans ses observations du 4 avril 2014, l'office conclut au rejet du recours. En substance, il souligne que la loi sur les aides à la formation ne lui laisse aucune possibilité de considérer la situation du recourant comme différente de celle des autres. Il relève également avoir constaté que les valeurs obtenues au titre des subsides d'assurance‑maladie présentaient une anomalie laquelle, une fois corrigée, devrait permettre au recourant de bénéficier d'un subside. L'office a fait diligence auprès de l'office cantonal de l'assurance-maladie, de sorte que la situation devrait être corrigée, sur ce plan, en faveur de l'intéressé.</w:t>
      </w:r>
    </w:p>
    <w:p>
      <w:r>
        <w:t>F.</w:t>
      </w:r>
    </w:p>
    <w:p>
      <w:r>
        <w:t>Le contenu de ces observations a été porté à la connaissance du recourant, qui n'a pas jugé utile de répliquer.</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Enl'espèce, le recourant vit au domicile de son père à La Chaux-de-Fonds et poursuit ses études au C.. Selon le procès-verbal d'audience du 14 mai 2012 du Tribunal régional du D., Autorité de protection de l'enfance et de l'adulte, entérinant le transfert de la garde du recourant de sa mère à son père, cette dernière contribue à son entretien par un versement mensuel d'un montant de Fr. 100. et ce jusqu'à l'achèvement par le recourant d'une formation dans les délais normaux. Le recourant appartient donc à l'unité économique de référence (UER) de son père; comme il étudie à proximité de son lieu de domicile, il n'y a pas lieu de tenir compte d'un logement sur le lieu d'études.</w:t>
      </w:r>
    </w:p>
    <w:p>
      <w:r>
        <w:t>6.</w:t>
      </w:r>
    </w:p>
    <w:p>
      <w:r>
        <w:t>Dans le strict respect du cadre légal et règlementaire, l'office a retenu que l'UER parentale était constituée du recourant, de son père et de Mme Y., la personne avec laquelle il partage son domicile depuis deux ans (art. 18 al. 1 ch. 4 let. b RELHaCoPs). Au moment de calculer le RDU, l'office a tenu compte des pensions AVS reçues par le père du recourant, des prestations complémentaires de l'AVS ainsi que des revenus de Mme Y., tels qu'ils ont été communiqués par l'office des impôts à la source. En revanche, l'office n'a pas tenu compte de la pension mensuelle de Fr. 100. versée par la mère du recourant. Au final, la contribution déterminante des parents se monte à Fr. 7'447., alors que le total des frais déterminants atteint Fr. 2'099.‑. La comparaison de ces deux montants ne fait donc apparaître aucun excédent de frais qui ouvrirait l'octroi à une bourse d'études.</w:t>
      </w:r>
    </w:p>
    <w:p>
      <w:r>
        <w:t>7.</w:t>
      </w:r>
    </w:p>
    <w:p>
      <w:r>
        <w:t>Dans son mémoire, le recourant ne conteste pas à proprement parler l'exactitude des calculs opérés par l'office. Il reproche au système de calcul de ne pas suffisamment tenir compte des particularités de sa situation et du fait que, nonobstant le versement de prestations complémentaires de l'AVS, son père soit dans l'incapacité de financer sa formation.</w:t>
      </w:r>
    </w:p>
    <w:p>
      <w:r>
        <w:t>Ainsi que cela ressort des considérants énoncés ci-dessus, l'application par l'office des nouvelles dispositions légales et règlementaires en vigueur ne prête pas le flanc à la critique. Même si l'amertume du recourant est compréhensible, il n'en demeure pas moins que l'office ne disposait d'aucune latitude pour traiter sa situation de manière différente au seul motif que le recourant prétend que son père manquerait à ses devoirs. Même si elle est avérée, cette problématique n'entre pas dans les critères à prendre en considération par l'office.</w:t>
      </w:r>
    </w:p>
    <w:p>
      <w:r>
        <w:t>8.</w:t>
      </w:r>
    </w:p>
    <w:p>
      <w:r>
        <w:t>Au vu de ce qui précède, force est de conclure qu'en refusant au recourant l'octroi d'une bourse d'études, l'office a rendu une décision conforme aux nouvelles dispositions légales et règlementaires applicables en la matière. La décision attaquée, qui ne relève ni d'un excès, ni d'un abus du pouvoir d'appréciation, doit par conséquent être confirmée, même si elle semble sévère au recourant. Mal fondé, le recours est rejeté.</w:t>
      </w:r>
    </w:p>
    <w:p>
      <w:r>
        <w:t>Conformément à l'article 29 LAF, il ne sera pas perçu de frais.</w:t>
      </w:r>
    </w:p>
    <w:p>
      <w:r>
        <w:t>Par ces motifs, le conseiller d'Etat, chef du Département de l'économie et de l'action sociale,</w:t>
      </w:r>
    </w:p>
    <w:p>
      <w:r>
        <w:t>décide:</w:t>
      </w:r>
    </w:p>
    <w:p>
      <w:r>
        <w:t>1.Le recours du 9 mars 2014 de M. X. est rejeté;</w:t>
      </w:r>
    </w:p>
    <w:p>
      <w:r>
        <w:t>2.La présente décision est rendue sans frais.</w:t>
      </w:r>
    </w:p>
    <w:p>
      <w:r>
        <w:t>Neuchâtel, le 24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