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REC.2012.128 vom 17. August 2012</w:t>
      </w:r>
    </w:p>
    <w:p>
      <w:r>
        <w:t>Ne Jurisprudence Adm, 2012-08-17, FR</w:t>
      </w:r>
    </w:p>
    <w:p>
      <w:r>
        <w:rPr>
          <w:b/>
        </w:rPr>
        <w:t xml:space="preserve">Quelle: </w:t>
      </w:r>
      <w:r>
        <w:t>https://mcp.opencaselaw.ch/entscheid/ne_jurisprudence_adm_REC.2012.128</w:t>
      </w:r>
    </w:p>
    <w:p>
      <w:r>
        <w:t>FR: NE_JURISPRUDENCE_ADM REC.2012.128 du 17 août 2012</w:t>
      </w:r>
    </w:p>
    <w:p>
      <w:r>
        <w:t>IT: NE_JURISPRUDENCE_ADM REC.2012.128 del 17 agosto 2012</w:t>
      </w:r>
    </w:p>
    <w:p>
      <w:pPr>
        <w:pStyle w:val="Heading2"/>
      </w:pPr>
      <w:r>
        <w:t>Regeste</w:t>
      </w:r>
    </w:p>
    <w:p>
      <w:r>
        <w:t>Le fait de rouler au volant d'un véhicule dont le pare-brise avant n'est que partiellement dégivré constitue une mise en danger abstraite accrue de la circulation et une infraction moyennement grave (art. 16b, al. 1, let. a LCR).</w:t>
      </w:r>
    </w:p>
    <w:p>
      <w:pPr>
        <w:pStyle w:val="Heading2"/>
      </w:pPr>
      <w:r>
        <w:t>Volltext</w:t>
      </w:r>
    </w:p>
    <w:p>
      <w:r>
        <w:t>A.</w:t>
      </w:r>
    </w:p>
    <w:p>
      <w:r>
        <w:t>Selon le rapport du 19 janvier2012de la police neuchâteloise, M. A. (ci-après : l'intéressé, respectivement le recourant), au volant du véhicule immatriculé NE *** U, circulait, le mercredi 18 janvier 2012 à 9h55, à Chez-le-Bart, sur la route du Littoral, direction est, avec un pare-brise non dégivré.</w:t>
      </w:r>
    </w:p>
    <w:p>
      <w:r>
        <w:t>B.</w:t>
      </w:r>
    </w:p>
    <w:p>
      <w:r>
        <w:t>Invité par la commission administrative du service cantonal des automobiles et de la navigation (ci-après : la commission) à exercer son droit d'être entendu avant le prononcé d'une éventuelle sanction, M. A. a expliqué que le véhicule était muni de plaques de garage parce qu'il le conduisait à la démolition; il n'avait plus de chauffage, mais l'intéressé a gratté la vitre pour enlever la glace et, ainsi, libérer le champ de vision jusqu'à une large bande pare-soleil autocollante sur le haut. Partant, il estime que son champ de vision n'était pas entravé et qu'il n'a aucunement mis en danger la sécurité du trafic. En sa qualité de patron du garage X. travaillant seul, il ne peut se passer de son permis de conduire, raison pour laquelle il sollicite l'indulgence de la commission.</w:t>
      </w:r>
    </w:p>
    <w:p>
      <w:r>
        <w:t>C.</w:t>
      </w:r>
    </w:p>
    <w:p>
      <w:r>
        <w:t>Par décision du 26 mars 2012, la commission a retiré à l'intéressé son permis de conduire pour une durée de quatre mois pour conduite d'un véhicule au pare-brise non dégivré. Qualifiant l'infraction de moyennement grave, au sens de l'article 16b alinéa 1 lettre a LCR, la commission constate qu'il se trouve en situation de récidive (un mois de retrait pour excès de vitesse de 24 km/h, infraction moyennement grave, retrait purgé au 07.08.2010). Elle estime qu'un retrait fixé à quatre mois tient compte de la récidive (cascade de l'art. 16b al.2 let.b LCR), de l'ensemble des circonstances et du besoin professionnel accru de l'intéressé à disposer de son permis en sa qualité de mécanicien sur autos. Enfin, la commission rappelle que le minimum légal exclut l'abaissement de la durée de la sanction.</w:t>
      </w:r>
    </w:p>
    <w:p>
      <w:r>
        <w:t>D.</w:t>
      </w:r>
    </w:p>
    <w:p>
      <w:r>
        <w:t>M. A. défère ce prononcédevantle Département de la gestion du territoire par mémoire du 26 avril 2012.</w:t>
      </w:r>
    </w:p>
    <w:p>
      <w:r>
        <w:t>En substance, le recourant fait valoir que c'est pour rendre service à l'un de ses clients que, le jour de l'infraction, il allait amener à la démolition ce véhicule en très mauvais état et dépourvu de chauffage.Avantde prendre le volant, toutefois, il en avait suffisamment dégivré les vitres, de sorte qu'il disposait d'une bonne visibilité; à noter que ce jour-là, les conditions météorologiques n'étaient pas mauvaises, hormis les très faibles températures hivernales. Jurisprudence à l'appui, le recourant soutient donc qu'il n'a commis qu'une infraction légère au sens de l'article 16a LCR et non une infraction moyennement grave. Partant, son permis ne devrait lui être retiré que pour la durée d'un mois. Le recourant insiste également sur les graves conséquences pécuniaires qu'aurait pour lui un retrait de permis durant quatre mois, compte tenu de son statut de garagiste indépendant.</w:t>
      </w:r>
    </w:p>
    <w:p>
      <w:r>
        <w:t>E.</w:t>
      </w:r>
    </w:p>
    <w:p>
      <w:r>
        <w:t>Dans ses observations du 24 mai2012, la commission conclut au rejet du recours.</w:t>
      </w:r>
    </w:p>
    <w:p>
      <w:r>
        <w:t>Le contenu de ces observations a été porté à la connaissance du recourant, qui a maintenu ses conclusions dansuncourrier du 21 juin 2012. La teneur de ces documents, ainsi que les autres éléments de fait, sera évoquée, autant que besoin, dans la partie en droit de la présente décision.</w:t>
      </w:r>
    </w:p>
    <w:p>
      <w:r>
        <w:t>Considérant en droit:</w:t>
      </w:r>
    </w:p>
    <w:p>
      <w:r>
        <w:t>1.</w:t>
      </w:r>
    </w:p>
    <w:p>
      <w:r>
        <w:t>Le recours, déposé dans lesformes et délai légaux, est déclaré recevable.</w:t>
      </w:r>
    </w:p>
    <w:p>
      <w:r>
        <w:t>2.</w:t>
      </w:r>
    </w:p>
    <w:p>
      <w:r>
        <w:t>Dans sa révision partielledu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excèsouun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alinéa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alinéa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alinéa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 La reconnaissance d'une infraction légère au sens de l'article 16a LCR est donc subordonnée à la réalisation de deux conditions cumulatives, à savoir une légère mise en danger de la sécurité des autres usagers et une faute bénigne (ATF 135 II 138=JdT 2009 I 506).</w:t>
      </w:r>
    </w:p>
    <w:p>
      <w:r>
        <w:t>4.</w:t>
      </w:r>
    </w:p>
    <w:p>
      <w:r>
        <w:t>Conformément à l'article 29 LCR, les véhicules ne peuvent circuler que s'ils sont en parfait état defonctionnement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Les glaces et les rétroviseurs doivent être propres (art. 57, al. 2 OCR, RS 741.11). Toutes les glaces nécessaires à la visibilité du conducteur doivent être parfaitement transparentes (art. 71, al. 4 OETV ; RS 741.41).</w:t>
      </w:r>
    </w:p>
    <w:p>
      <w:r>
        <w:t>5.</w:t>
      </w:r>
    </w:p>
    <w:p>
      <w:r>
        <w:t>Selon la jurisprudence récente du Tribunal fédéral (TF), le fait de rouler au volant d'un véhicule dont le pare-brise avant n'est que partiellement dégivré constitue une mise en danger abstraite accruede la circulation. En effet, lorsque les vitres ne sont que partiellement dégagées, l'automobiliste, qui de plus circule de nuit,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(ATF 6A.16/2006 du 06.04.2006, résumé au JdT 2006 I p. 442, no 32). Dans cet arrêt, le TF a considéré qu'un tel comportement constituait une infraction moyennement grave au sens de l'article 16b alinéa 1 lettre a LCR. Il a récidivé dans un autre arrêt en confirmant que celui qui omet de nettoyer entièrement le pare-brise ne commet pas une faute légère (ATF 6A.58/2006 du 09.10.2006).</w:t>
      </w:r>
    </w:p>
    <w:p>
      <w:r>
        <w:t>6.</w:t>
      </w:r>
    </w:p>
    <w:p>
      <w:r>
        <w:t>En l'espèce, un examen attentif de la photographie couleurs du pare-brise prise par la police et versée au dossier permet de retenir que le recourant a effectivement nettoyé une large partie du pare-brise côté conducteur avant de prendre le volant. Toutefois, en raison des très faibles températures hivernales régnant ce jour-là, ainsi que de l'absence de chauffage, le pare-brise a très vite regivré : on distingue nettement, sur la photographie, une couche de givre épaisse du côté du passager, et une couche de givre au tracé irrégulier plus mince, ou plus récente, du côté conducteur.</w:t>
      </w:r>
    </w:p>
    <w:p>
      <w:r>
        <w:t>7.</w:t>
      </w:r>
    </w:p>
    <w:p>
      <w:r>
        <w:t>In casu, le fait de rouler au volant d'un véhicule dont les vitres ne sont que partiellement dégivrées crée une mise en danger abstraite accrue de la circulation. Le risque d'accident peut être considéré commeimminent, puisque la visibilité restreinte risque d'empêcher le recourant de pouvoir réagir à temps en cas de présence soudaine d'un piéton, voire même d'un autre usager motorisé de la route. S'agissant de la faute du recourant, elle réside plus particulièrement dans le fait d'avoir poursuivi sa route, alors que le givre se reformait sur la partie initialement dégagée du pare-brise, entraînant une mauvaise visibilité qui ne lui permettait plus d'assurer une conduite sûre. En sa qualité de professionnel de l'automobile, le recourant ne pouvait raisonnablement ignorer qu'à défaut de chauffage et compte tenu de la température extérieure très basse, le givre tendrait à se reformer en cours de route. Il lui incombait d'anticiper le phénomène et de s'arrêter, afin de gratter le pare-brise, aussi souvent que nécessaire, jusqu'à son lieu de destination, à savoir un site de démolition. En ne le faisant pas, le recourant n'a pas simplement commis une inattention, mais il a adopté un comportement dangereux que ne justifiait en rien le fait de vouloir rendre service à un client. Compte tenu du très mauvais état du véhicule (dixit le recourant) - le rapport de police mentionne encore un pneu dans un état insuffisant et un échappement défectueux et bruyant -, l'autorité de céans ne comprend d'ailleurs pas pourquoi, en sa qualité de garagiste, le recourant a choisi l'option de conduire le véhicule à la démolition, plutôt que de le remorquer au moyen d'une dépanneuse; cela lui aurait non seulement permis de circuler en toute sécurité, mais encore de retourner au garage sans devoir faire appel à l'aide d'un tiers.</w:t>
      </w:r>
    </w:p>
    <w:p>
      <w:r>
        <w:t>8.</w:t>
      </w:r>
    </w:p>
    <w:p>
      <w:r>
        <w:t>Au vu de ce qui précède,force est de constater que la commission n'a pas fait un usage insoutenable de son pouvoir d'appréciation en qualifiant la faute commise par le recourant de moyennement grave, au sens de l'article 16b alinéa 1 lettre a LCR.</w:t>
      </w:r>
    </w:p>
    <w:p>
      <w:r>
        <w:t>Après une infraction moyennement grave, le permis de conduire est retiré pour quatre mois au minimum si, au cours des deux années précédentes, le permis a été retiré une fois en raison d'uneinfraction grave ou moyennement grave (art. 16b al. 2 let. b LCR). Conformément à l'article 16, alinéa 3 dernière phrase LCR, la durée minimale du retrait ne peut être réduite.</w:t>
      </w:r>
    </w:p>
    <w:p>
      <w:r>
        <w:t>9.</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deconducteurs professionnels. Désormais, de telles circonstances ne permettent plus de moduler la durée du retrait qu'au-delà des minimas prévus par l'article 16b,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quatre mois, l'article 16, alinéa 3 in fine LCR et la jurisprudence publiée au JdT 2006 I 412 ne permettent pas de réduire encore la durée de la sanction, et ce nonobstant la gêne certaine que la durée du retrait va occasionner à l'intéressé.</w:t>
      </w:r>
    </w:p>
    <w:p>
      <w:r>
        <w:t>10.</w:t>
      </w:r>
    </w:p>
    <w:p>
      <w:r>
        <w:t>Au vu de ce qui précède, la décision attaquée doit être confirmée et le recours rejeté sous suite de frais (art. 47, al. 1LPJA). Vu le sort de la cause, il n'est pas alloué de dépens (art. 48, al. 1 LPJA a contrario).</w:t>
      </w:r>
    </w:p>
    <w:p>
      <w:r>
        <w:t>Par ces motifs, le conseiller d'Etat, chef du Département de la gestion du territoire,</w:t>
      </w:r>
    </w:p>
    <w:p>
      <w:r>
        <w:t>décide:</w:t>
      </w:r>
    </w:p>
    <w:p>
      <w:r>
        <w:t>1.Le recours du 26 avril 2012 de M. A. est rejeté;</w:t>
      </w:r>
    </w:p>
    <w:p>
      <w:r>
        <w:t>2.Un émolument de Fr. 500.- et des frais s'élevant à Fr. 50.- sont mis à la charge du recourant, montant compensé par l'avance de frais versée le 10 mai 2012;</w:t>
      </w:r>
    </w:p>
    <w:p>
      <w:r>
        <w:t>3.Il n'est pas alloué de dépens.</w:t>
      </w:r>
    </w:p>
    <w:p>
      <w:r>
        <w:t>Neuchâtel, le 17 août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