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NE_JURISPRUDENCE_ADM REC.2010.36 vom 18. August 2010</w:t>
      </w:r>
    </w:p>
    <w:p>
      <w:r>
        <w:t>Ne Jurisprudence Adm, 2010-08-18, FR</w:t>
      </w:r>
    </w:p>
    <w:p>
      <w:r>
        <w:rPr>
          <w:b/>
        </w:rPr>
        <w:t xml:space="preserve">Quelle: </w:t>
      </w:r>
      <w:r>
        <w:t>https://mcp.opencaselaw.ch/entscheid/ne_jurisprudence_adm_REC.2010.36</w:t>
      </w:r>
    </w:p>
    <w:p>
      <w:r>
        <w:t>FR: NE_JURISPRUDENCE_ADM REC.2010.36 du 18 août 2010</w:t>
      </w:r>
    </w:p>
    <w:p>
      <w:r>
        <w:t>IT: NE_JURISPRUDENCE_ADM REC.2010.36 del 18 agosto 2010</w:t>
      </w:r>
    </w:p>
    <w:p>
      <w:pPr>
        <w:pStyle w:val="Heading2"/>
      </w:pPr>
      <w:r>
        <w:t>Regeste</w:t>
      </w:r>
    </w:p>
    <w:p>
      <w:r>
        <w:t>Reconsidération par le Département de la gestion du territoire d'une décision exigeant l'installation d'un monte-escalier pour relier l'entrée d'un bâtiment rénové à un ascenseur. Décision de classement. Octroi de dépens au recourant représenté par un architecte.</w:t>
      </w:r>
    </w:p>
    <w:p>
      <w:pPr>
        <w:pStyle w:val="Heading2"/>
      </w:pPr>
      <w:r>
        <w:t>Volltext</w:t>
      </w:r>
    </w:p>
    <w:p>
      <w:r>
        <w:t>Considérant en faits et en droit:</w:t>
      </w:r>
    </w:p>
    <w:p>
      <w:r>
        <w:t>Que le 17 août 2009, M. A. (ci-après: le maître d'ouvrage, respectivement le recourant) a déposé une demande de permis de construire pour la rénovation et la transformation du bâtiment situé sur l'article 555 du cadastre de X., rue Y.;</w:t>
      </w:r>
    </w:p>
    <w:p>
      <w:r>
        <w:t>que par décision du 17 décembre 2009, le Département de la gestion du territoire (ci-après: le département) a exigé certaines mesures d'accessibilité aux personnes handicapées pour le bâtiment précité, notamment l'installation d'un monte-escaliers pour accéder à l'ascenseur prévu dans le bâtiment;</w:t>
      </w:r>
    </w:p>
    <w:p>
      <w:r>
        <w:t>qu'il a par ailleurs dispensé le maître d'ouvrage de la plus grande partie des mesures d'accessibilité exigées par la loi sur les constructions et son règlement d'exécution;</w:t>
      </w:r>
    </w:p>
    <w:p>
      <w:r>
        <w:t>que la décision du Département de la gestion du territoire a été notifiée au maître d'ouvrage par le Conseil communal de X., avec le permis de construire du 6 janvier 2010 relatif à la rénovation et à la transformation du bâtiment;</w:t>
      </w:r>
    </w:p>
    <w:p>
      <w:r>
        <w:t>que par mémoire du 2 février 2010, le maître d'ouvrage a recouru contre la décision du département;</w:t>
      </w:r>
    </w:p>
    <w:p>
      <w:r>
        <w:t>que suite à deux visions locales organisées les 10 et 27 mai 2010 dans le cadre de l'instruction du recours, le département a annulé la décision attaquée, par décision du 9 juin 2010;</w:t>
      </w:r>
    </w:p>
    <w:p>
      <w:r>
        <w:t>qu'à cette occasion, le département a dispensé le recourant de prendre des mesures  permettant aux personnes handicapées de relier la rue Y. à l'ascenseur installé dans son bâtiment;</w:t>
      </w:r>
    </w:p>
    <w:p>
      <w:r>
        <w:t>que le département a maintenu l'exigence de munir les portes des appartements d'une porte de 80 cm de largeur s'ouvrant sur l'extérieur;</w:t>
      </w:r>
    </w:p>
    <w:p>
      <w:r>
        <w:t>que cette décision a été notifiée au recourant par le Conseil communal, le 29 juin 2010;</w:t>
      </w:r>
    </w:p>
    <w:p>
      <w:r>
        <w:t>qu'au vu de ladite décision, le recours est devenu sans objet et peut être classé;</w:t>
      </w:r>
    </w:p>
    <w:p>
      <w:r>
        <w:t>que cette décision sera rendue sans frais, les autorités cantonales n'en payant pas (art. 47, al. 2 de la loi sur la procédure et la juridiction administrative (LPJA), du 27 juin 1979);</w:t>
      </w:r>
    </w:p>
    <w:p>
      <w:r>
        <w:t>qu'en vertu de l'article 48 alinéa, 1 LPJA, l'autorité de recours peut allouer d'office ou sur requête une indemnité de dépens à l'administré qui a engagé des frais, à condition que les mesures qu'il a prises lui paraissent justifiées;</w:t>
      </w:r>
    </w:p>
    <w:p>
      <w:r>
        <w:t>qu'en l'occurrence, le recourant a obtenu gain de cause et a engagé des frais, puisqu'il s'est fait représenter  par son architecte;</w:t>
      </w:r>
    </w:p>
    <w:p>
      <w:r>
        <w:t>qu'il aura donc droit à une indemnité de dépens;</w:t>
      </w:r>
    </w:p>
    <w:p>
      <w:r>
        <w:t>qu'en application des articles 4 et 12a, alinéa 1 de l'arrêté concernant le tarif des frais entre plaideurs, du 9 juillet 1980, le montant de cette indemnité sera fixée à Fr. 400.-;</w:t>
      </w:r>
    </w:p>
    <w:p>
      <w:r>
        <w:t>que ladite indemnité sera mise à la charge du Département de la gestion du territoire.</w:t>
      </w:r>
    </w:p>
    <w:p>
      <w:r>
        <w:t>Par ces motifs, le Conseil d'Etat ,</w:t>
      </w:r>
    </w:p>
    <w:p>
      <w:r>
        <w:t>décide:</w:t>
      </w:r>
    </w:p>
    <w:p>
      <w:r>
        <w:t>1.Le recours de M. A. contre la décision du 17 décembre 2009 du Département de la gestion du territoire est classé</w:t>
      </w:r>
    </w:p>
    <w:p>
      <w:r>
        <w:t>2.La présente décision est rendue sans frais</w:t>
      </w:r>
    </w:p>
    <w:p>
      <w:r>
        <w:t>3.Une indemnité de dépens de Fr. 400.- est allouée à M. A., à la charge du Département de la gestion du territoire.</w:t>
      </w:r>
    </w:p>
    <w:p>
      <w:r>
        <w:t>Neuchâtel, le18 août 2010</w:t>
      </w:r>
    </w:p>
    <w:p>
      <w:r>
        <w:t>Au nom du Conseil d'Etat</w:t>
      </w:r>
    </w:p>
    <w:p>
      <w:r>
        <w:t>La vice-présidente,         La chancelière,</w:t>
      </w:r>
    </w:p>
    <w:p>
      <w:r>
        <w:t>G. Ory                             M. Engheben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