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NE_JURISPRUDENCE_ADM REC.2009.104 vom 9. Dezember 2009</w:t>
      </w:r>
    </w:p>
    <w:p>
      <w:r>
        <w:t>Ne Jurisprudence Adm, 2009-12-09, FR</w:t>
      </w:r>
    </w:p>
    <w:p>
      <w:r>
        <w:rPr>
          <w:b/>
        </w:rPr>
        <w:t xml:space="preserve">Quelle: </w:t>
      </w:r>
      <w:r>
        <w:t>https://mcp.opencaselaw.ch/entscheid/ne_jurisprudence_adm_REC.2009.104</w:t>
      </w:r>
    </w:p>
    <w:p>
      <w:r>
        <w:t>FR: NE_JURISPRUDENCE_ADM REC.2009.104 du 9 décembre 2009</w:t>
      </w:r>
    </w:p>
    <w:p>
      <w:r>
        <w:t>IT: NE_JURISPRUDENCE_ADM REC.2009.104 del 9 dicembre 2009</w:t>
      </w:r>
    </w:p>
    <w:p>
      <w:pPr>
        <w:pStyle w:val="Heading2"/>
      </w:pPr>
      <w:r>
        <w:t>Regeste</w:t>
      </w:r>
    </w:p>
    <w:p>
      <w:r>
        <w:t>Le Conseil communal a reconsidéré la décision suite au dépôt du recours. Celui-ci est dès lors classé, sans frais (art. 47, al. 2 LPJA). Des dépens sont accordés au recourant, représenté par un mandataire non professionnel.</w:t>
      </w:r>
    </w:p>
    <w:p>
      <w:pPr>
        <w:pStyle w:val="Heading2"/>
      </w:pPr>
      <w:r>
        <w:t>Volltext</w:t>
      </w:r>
    </w:p>
    <w:p>
      <w:r>
        <w:t>Considérant en fait et en droit:</w:t>
      </w:r>
    </w:p>
    <w:p>
      <w:r>
        <w:t>Que par mémoire du 22 mai 2009, M. A. (ci-après : le recourant) a recouru contre la décision du 16 avril 2009 du Conseil communal de X. lui octroyant une sanction définitive pour divers travaux entrepris sur larticle *** du cadastre de ladite commune ;</w:t>
      </w:r>
    </w:p>
    <w:p>
      <w:r>
        <w:t>Que cette décision mettait à la charge du recourant une taxe déquipement de Fr. 4129.40 et un émolument de sanction de Fr. 558.- ;</w:t>
      </w:r>
    </w:p>
    <w:p>
      <w:r>
        <w:t>Que par décision du 15 juin 2009, le Conseil communal a annulé cette taxe et cet émolument de sanction et a facturé au recourant de nouveaux montants ;</w:t>
      </w:r>
    </w:p>
    <w:p>
      <w:r>
        <w:t>Que par courrier du 4 novembre 2009, ce dernier a fait savoir au service juridique de lEtat, chargé dinstruire son recours, que ce dernier navait plus dobjet et pouvait être classé ;</w:t>
      </w:r>
    </w:p>
    <w:p>
      <w:r>
        <w:t>Quau vu de ce qui précède, le recours sera classé ;</w:t>
      </w:r>
    </w:p>
    <w:p>
      <w:r>
        <w:t>Que cette décision sera rendue sans frais, puisque le Conseil communal a reconsidéré sa décision suite au dépôt du recours (art.47, al. 2 LPJA) ;</w:t>
      </w:r>
    </w:p>
    <w:p>
      <w:r>
        <w:t>Que vu le sort de la cause, le recourant, qui a fait appel à un mandataire, aura droit à une indemnité de dépens (art. 48, al. 1. LPJA) ;</w:t>
      </w:r>
    </w:p>
    <w:p>
      <w:r>
        <w:t>Quen application des articles 4 et 12a, alinéa 1 de l'arrêté concernant le tarif des frais entre plaideurs, du 9 juillet 1980, le montant de cette indemnité sera fixée à Fr. 200.- ;</w:t>
      </w:r>
    </w:p>
    <w:p>
      <w:r>
        <w:t>Que ladite indemnité sera mise à la charge du Conseil communal.</w:t>
      </w:r>
    </w:p>
    <w:p>
      <w:r>
        <w:t>Par ces motifs, Le Conseil d'Etat,</w:t>
      </w:r>
    </w:p>
    <w:p>
      <w:r>
        <w:t>décide:</w:t>
      </w:r>
    </w:p>
    <w:p>
      <w:r>
        <w:t>1.Le recours de M. A. contre la décision du 15 juin 2009 du Conseil communal de X. est classé.</w:t>
      </w:r>
    </w:p>
    <w:p>
      <w:r>
        <w:t>2.La présente décision est rendue sans frais.</w:t>
      </w:r>
    </w:p>
    <w:p>
      <w:r>
        <w:t>3.Une indemnité de Fr. 200.- est octroyée à M. A., à la charge du Conseil communal.</w:t>
      </w:r>
    </w:p>
    <w:p>
      <w:r>
        <w:t>Neuchâtel, le 9 décembre2009</w:t>
      </w:r>
    </w:p>
    <w:p>
      <w:r>
        <w:t>Au nom du Conseil d'Etat</w:t>
      </w:r>
    </w:p>
    <w:p>
      <w:r>
        <w:t>Le président,       La chancelière,</w:t>
      </w:r>
    </w:p>
    <w:p>
      <w:r>
        <w:t>J. Studer                       M. Engheben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