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DECI.2022.66 vom 21. Juli 2023</w:t>
      </w:r>
    </w:p>
    <w:p>
      <w:r>
        <w:t>Ne Jurisprudence Adm, 2023-07-21, FR</w:t>
      </w:r>
    </w:p>
    <w:p>
      <w:r>
        <w:rPr>
          <w:b/>
        </w:rPr>
        <w:t xml:space="preserve">Quelle: </w:t>
      </w:r>
      <w:r>
        <w:t>https://mcp.opencaselaw.ch/entscheid/ne_jurisprudence_adm_DECI.2022.66</w:t>
      </w:r>
    </w:p>
    <w:p>
      <w:r>
        <w:t>FR: NE_JURISPRUDENCE_ADM DECI.2022.66 du 21 juillet 2023</w:t>
      </w:r>
    </w:p>
    <w:p>
      <w:r>
        <w:t>IT: NE_JURISPRUDENCE_ADM DECI.2022.66 del 21 luglio 2023</w:t>
      </w:r>
    </w:p>
    <w:p>
      <w:pPr>
        <w:pStyle w:val="Heading2"/>
      </w:pPr>
      <w:r>
        <w:t>Regeste</w:t>
      </w:r>
    </w:p>
    <w:p>
      <w:r>
        <w:t>Une réparation morale LAVI de 1'500 francs a été octroyée à une femme frappée par un inconnu à la sortie dun bar, infraction lui ayant causé des hématomes au visage et une fracture à la main. Lauteur na pas été identifié. La victime, qui a dû suivre un traitement en ergothérapie, a été en incapacité de travail pendant 1 mois et demi (causalité incertaine)</w:t>
      </w:r>
    </w:p>
    <w:p>
      <w:pPr>
        <w:pStyle w:val="Heading2"/>
      </w:pPr>
      <w:r>
        <w:t>Volltext</w:t>
      </w:r>
    </w:p>
    <w:p>
      <w:r>
        <w:t>Vu les pièces du dossier, d'où ressortent les faits suivants :</w:t>
      </w:r>
    </w:p>
    <w:p>
      <w:r>
        <w:t>A.</w:t>
      </w:r>
    </w:p>
    <w:p>
      <w:r>
        <w:t>Par demande de son mandataire du 8 décembre 2022 adressée au Département de léconomie et de laction sociale (recte : Département de lemploi et de la cohésion sociale), A. née le [], indique avoir été agressée le 18 octobre 2020, aux alentours de 2h00 du matin, à la sortie du café Bar Stop à Peseux. Elle se réfère aux déclarations de deux témoins qui ont sollicité lintervention de la police suite à « une altercation entre une femme et un homme » survenue sur le chemin de la Venelle à Corcelles. Les policiers sont rapidement intervenus sur les lieux et auraient identifié les deux protagonistes, soit A., qui avait le visage tuméfié et la lèvre inférieure en sang, ainsi que son ex-ami B. Une ambulance a été sollicitée et A. a été acheminée durgence au RHNe de Pourtalès. Il ressort du constat médical du Département des urgences du 18 octobre 2020, que la patiente, qui était en soirée le soir du 17 octobre au 18 octobre 2020, durant laquelle elle aurait consommé de lalcool et ne se souviendrait pas de toute sa soirée, se serait faite agresser par son ex-copain qui lui aurait donné des coups de poing au visage et laurait traînée parterre. La patiente rapporte une douleur et tuméfaction autour des lèvres et une douleur au niveau du troisième doigt de la main droite. Un hématome à la lèvre supérieure et un hématome en monocle à lil droit ont été relevés ainsi quune dermabrasion sans plaie à suturer. Le diagnostic relève également une fracture de la base de la phalange intermédiaire du troisième doigt de la main droite, immobilisée par attelle. Il est précisé que la patiente sera convoquée ultérieurement pour un contrôle clinique. Une incapacité de travail à 100% a été retenue jusquau 25 octobre 2020, prolongée jusquau 6 décembre 2020.</w:t>
      </w:r>
    </w:p>
    <w:p>
      <w:r>
        <w:t>B.</w:t>
      </w:r>
    </w:p>
    <w:p>
      <w:r>
        <w:t>Renvoyé devant le Tribunal de police en raison des faits qui précèdent, B. a été libéré des préventions de lésions corporelles simples et de voies de fait à lencontre de la plaignante A. En effet, selon le tribunal, les éléments résultants du dossier ne permettent pas de retenir que le prénommé sest rendu coupable, le 18 octobre 2020, de ces infractions. À cet égard, la présence dun « autre homme, hispanique ne comprenant pas le français, présent sur les lieux avant que le prévenu narrive » est évoquée. Les déclarations des témoins nont pas permis didentifier B. comme lauteur de lagression subie par A. Le prévenu a toutefois été reconnu coupable dinjures et de menaces envers A. ainsi que dune violation de domicile et insoumission à une décision dune autorité pour sêtre approché de A. en violation dune mesure provisionnelle rendue par le Tribunal du Littoral et du Val-de-Travers. Le prévenu a été également reconnu coupable de menaces et de voies de fait à lendroit de A. pour avoir mis cette dernière brusquement au sol et lavoir menacée alors quil sétait rendu sur son lieu de travail. Sagissant de la réparation morale sollicitée par la plaignante à hauteur de 8'000 francs, cette prétention, qui est en lien avec les faits survenus le 18 octobre 2020, dont le prévenu nest pas reconnu coupable, a été rejetée.</w:t>
      </w:r>
    </w:p>
    <w:p>
      <w:r>
        <w:t>C.</w:t>
      </w:r>
    </w:p>
    <w:p>
      <w:r>
        <w:t>Dans sa demande du 8 décembre 2022, la victime indique que, si la plupart des blessures ont dans lensemble cicatrisé, elle a été mise sous traitement antalgique pendant plusieurs mois et a également dû suivre un traitement en ergothérapie avec instructions de remobilisation en flexion. Compte tenu de limportance des séquelles supportées (fracture de la phalange, lésions osseuses, coups de poing occasionnant des tuméfactions au niveau du visage et des mains), des souffrances physiques endurées, des répercussions dramatiques sur sa vie privée, de la peur et langoisse occasionnées, de la violence de lagression et, à plus forte raison, du traumatisme psychologique que cela représente, elle requiert, en application de la LAVI, le versement dune indemnité pour tort moral de 8'000 francs.</w:t>
      </w:r>
    </w:p>
    <w:p>
      <w:r>
        <w:t>Considérant en droit :</w:t>
      </w:r>
    </w:p>
    <w:p>
      <w:r>
        <w:t>1.</w:t>
      </w:r>
    </w:p>
    <w:p>
      <w:r>
        <w:t>Aux termes de l'article 1 LAVI, une infraction au sens de la LAVI existe aussi lorsque lauteur est acquitté en raison dune incapacité de discernement ou lorsque lauteur est inconnu. (cf.Converset,Aide aux victimes d'infractions et réparation du dommage, Schulthess Éditions romandes 2009, pp. 29-30 ; Recommandations CSOL-LAVI, 2010, p. 10). Selon l'article 2 LAVI, l'aide aux victimes comprend notamment l'indemnisation du dommage (art. 19 ss LAVI) ainsi que la réparation morale (art. 22 ss LAVI).</w:t>
      </w:r>
    </w:p>
    <w:p>
      <w:r>
        <w:t>En lespèce, la procédure pénale na pas permis didentifier lauteur de lagression subie par la requérante le 18 octobre 2020. Lex-ami de lintéressée a été mis hors de cause même sil était présent sur place. Ce dernier a certes été reconnu coupable de voies de fait pour avoir bousculé la requérante et lavoir fait chuter mais cet événement ne semble pas être visé dans la requête LAVI. Il ne justifie dailleurs pas le versement dune réparation morale. Cela étant, il est établi que la requérante a bien été victime dune infraction et a subi des lésions physiques, en particulier une fracture du troisième doigt de la main droite. Compte tenu de ce qui précède, le département entrera en matière sur la demande de réparation morale.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Le montant de la réparation morale est expressément plafonné par La LAVI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BE,citée parBaumann/Anabitarte/Müller Gmünder,op. cit. p. 20).</w:t>
      </w:r>
    </w:p>
    <w:p>
      <w:r>
        <w:t>-Une réparation morale LAVI de1'500 francsa été octroyée à la victime dun coup de poing et dun coup de bouteille au visage ayant provoqué la perte de trois dents et ayant nécessité une intervention chirurgicale délicate 5 ans après les faits (traitement provisoire jusque-là). La victime a subi des troubles psychiques importants avec perte de confiance en soi et rétrogradation dans son apprentissage (Décision du 12 août 2013 de l'Autorité LAVI ZH,citée parBaumann/Anabitarte/Müller Gmünder,op. cit. p. 21, n° 18).</w:t>
      </w:r>
    </w:p>
    <w:p>
      <w:r>
        <w:t>-Une réparation morale LAVI de1'500 francsa été octroyée à la victime dune agression de la part dun inconnu ayant entraîné une double fracture de la mâchoire inférieure, la perte dune dent, deux interventions chirurgicales (attelles bimaxillaires), une interruption de travail de 2 ½ mois à 100 % et 2 jours à 50%, état de choc, retour dimages(Décision du 23 mai 2014 de l'Autorité LAVI ZH,citée parBaumann/Anabitarte/Müller Gmünder,op. cit. p. 21, n° 19).</w:t>
      </w:r>
    </w:p>
    <w:p>
      <w:r>
        <w:t>-Une réparation morale LAVI de1'500 francsa été octroyée à la victime de plusieurs coups de poings au visage ayant nécessité une double hospitalisation et plusieurs opérations avec incapacité de travail de six semaines. (Décision du 17 août 2018 du DEAS, DECI.2018.67).</w:t>
      </w:r>
    </w:p>
    <w:p>
      <w:r>
        <w:t>-Une réparation morale LAVI de1'500 francsa été octroyée à un homme victime d'une agression devant une discothèque. A cette occasion, il est venu en aide à l'un de ses amis qui se faisait rouer de coups alors qu'il était au sol et a à son tour reçu des coups qui ont conduit à son hospitalisation ; le département des urgences a diagnostiqué une fracture de la mandibule avec lésions dentaires associées, qui a nécessité son transfert en Hôpital universitaire pour une prise en charge chirurgicale. La victime a été opérée à deux reprises (Décision du 6 octobre 2014 du DEAS).</w:t>
      </w:r>
    </w:p>
    <w:p>
      <w:r>
        <w:t>-Une réparation morale LAVI de2'000 francsa été octroyée à un homme victime de coups de poing et coups de pied assenés par trois jeunes qui voyageaient dans le train dans le même wagon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conduite d'urgence à l'hôpital puis au CHUV, où une intervention chirurgicale a été effectuée. Un arrêt de travail de 14 jours a été prescrit. La victime a dû être suivie par la suite par un ophtalmologue. Sur la plan pénal, les auteurs ont été condamnés pour lésions corporelles simples et omission de prêter secours, et au versement d'une réparation morale de 3'000 francs à leur victime (Décision du 29 octobre 2014 du DEAS).</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plus de deux mois, des cicatrices bien visibles, un isolement social et des troubles du sommeil (indices de trafic de drogue)(Décision du 21 juillet 2011 de l'Autorité LAVI ZH,citée parBaumann/Anabitarte/Müller Gmünder,op.</w:t>
      </w:r>
    </w:p>
    <w:p>
      <w:r>
        <w:t>cit. p. 22, n° 33).4.</w:t>
      </w:r>
    </w:p>
    <w:p>
      <w:r>
        <w:t>En lespèce, à la suite de lagression subie, la requérante a notamment subi des hématomes au visage et la fracture dun doigt et a dû suivre des séances dergothérapie ; elle a été lobjet dune incapacité de travail denviron un mois et demi, même si lon ignore lactivité exercée par lintéressée et le lien de causalité entre la lésion subie et son incapacité de travail. À cet égard, il y a lieu de considérer que la victime a certes probablement été atteinte sur le plan psychique sans que, toutefois, cette atteinte ne nécessite un suivi médical.</w:t>
      </w:r>
    </w:p>
    <w:p>
      <w:r>
        <w:t>En loccurrence et tout bien considéré, compte tenu notamment de la gravité de linfraction, des conséquences de celle-ci, de la jurisprudence rendue en la matière et du rôle social de la LAVI, il sera alloué à A. une réparation morale de1'500 francsen application de la LAVI. Ce montant ne porte pas intérêt conformément à larticle 28 LAVI. Il sera statué sans frais ni allocation de dépens.</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1.Alloue à la requérante une réparation morale LAVI de1500francs, payable sur le compte IBAN [].</w:t>
      </w:r>
    </w:p>
    <w:p>
      <w:r>
        <w:t>2.Statue sans frais.</w:t>
      </w:r>
    </w:p>
    <w:p>
      <w:r>
        <w:t>3.Nalloue pas de dépens.</w:t>
      </w:r>
    </w:p>
    <w:p>
      <w:r>
        <w:t>Neuchâtel, le 21 juillet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