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DECI.2021.5 vom 17. Februar 2021</w:t>
      </w:r>
    </w:p>
    <w:p>
      <w:r>
        <w:t>Ne Jurisprudence Adm, 2021-02-17, FR</w:t>
      </w:r>
    </w:p>
    <w:p>
      <w:r>
        <w:rPr>
          <w:b/>
        </w:rPr>
        <w:t xml:space="preserve">Quelle: </w:t>
      </w:r>
      <w:r>
        <w:t>https://mcp.opencaselaw.ch/entscheid/ne_jurisprudence_adm_DECI.2021.5</w:t>
      </w:r>
    </w:p>
    <w:p>
      <w:r>
        <w:t>FR: NE_JURISPRUDENCE_ADM DECI.2021.5 du 17 février 2021</w:t>
      </w:r>
    </w:p>
    <w:p>
      <w:r>
        <w:t>IT: NE_JURISPRUDENCE_ADM DECI.2021.5 del 17 febbraio 2021</w:t>
      </w:r>
    </w:p>
    <w:p>
      <w:pPr>
        <w:pStyle w:val="Heading2"/>
      </w:pPr>
      <w:r>
        <w:t>Regeste</w:t>
      </w:r>
    </w:p>
    <w:p>
      <w:r>
        <w:t>Une réparation morale de CHF 750.- a été allouée, en application de la LAVI, à un homme frappé au visage et subissant des hématomes et une plaie ouverte à la tête ; à cette occasion il a subi une hémorragie et une plaie occipitale nécessitant une brève hospitalisation puis un traitement médical accompagné dun arrêt de travail.</w:t>
      </w:r>
    </w:p>
    <w:p>
      <w:pPr>
        <w:pStyle w:val="Heading2"/>
      </w:pPr>
      <w:r>
        <w:t>Volltext</w:t>
      </w:r>
    </w:p>
    <w:p>
      <w:r>
        <w:t>A.</w:t>
      </w:r>
    </w:p>
    <w:p>
      <w:r>
        <w:t>Le 28 mai 2016, X. a été frappé par A., subissant ainsi des hématomes au visage et une plaie ouverte à la tête ; à cette occasion il a subi une hémorragie et une plaie occipitale nécessitant une brève hospitalisation puis un traitement médical accompagné dun arrêt de travail.</w:t>
      </w:r>
    </w:p>
    <w:p>
      <w:r>
        <w:t>B.</w:t>
      </w:r>
    </w:p>
    <w:p>
      <w:r>
        <w:t>Par jugement du 10 mai 2017 du Tribunal de police du Tribunal régional des Montagnes et du Val-de-Travers, A. a été condamné pour ces faits à 100 jours-amende et au versement dune indemnité pour tort moral de 1'000 francs en faveur de sa victime.</w:t>
      </w:r>
    </w:p>
    <w:p>
      <w:r>
        <w:t>C.</w:t>
      </w:r>
    </w:p>
    <w:p>
      <w:r>
        <w:t>Par demande datée du 25 novembre 2020, reçue par le Département de léconomie et de laction sociale le 20 janvier 2021, X. requiert, en application de la LAVI, lallocation dune réparation morale de 1'000 francs en raison des conséquences de linfraction citée ci-dessus.</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le requérant a subi des lésions corporelles simples et il ne fait aucun doute que celui-ci a qualité de victime au sens de la LAVI. Quant à lauteur de linfraction, il convient de le considérer comme insolvable car la victime sest vu délivrer le 28 avril 2020 un acte de défaut de biens à la suite de ses démarches de recouvrement. Le principe de la subsidiarité étant respecté, il convient dentrer en matière sur la demande.</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queles montants alloués en vertu de cette loi sont clairement inférieurs à ceux alloués selon le droit privé(ATF 1C_583/2016, du 11 avril 2017, consid. 4.3 ; cf. égalementPETER GOMM, in : Opferhilfegesetz, 3ème éd., 2009,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de500 francsa été accordée à un écolier de 14 ans victime d'une agression commise par une camarade de classe qui lui a assené des coups de poings au visage et des coups de genou alors qu'il était à terre et avait un bras dans le plâtre, lui provoquant ainsi une fracture du nez, des tuméfactions et des érythèmes (Décision du DEAS du 2 mars 2015 en la cause X).</w:t>
      </w:r>
    </w:p>
    <w:p>
      <w:r>
        <w:t>-Une réparation morale de700 francsa été allouée, en application de la LAVI, à la victime d'une agression dans la rue. L'auteur a assené 5-6 coups de poings au visage de la victime, qui a perdu une dent. L'auteur a été condamné pour lésions corporelles simples (Décision du DEAS du 16 septembre 2015, DECI.2015.49).</w:t>
      </w:r>
    </w:p>
    <w:p>
      <w:r>
        <w:t>-Une réparation morale de750francsa été allouée, en application de la LAVI, à la victime de violences conjugales. L'auteur a assené à sa compagne un violent coup la faisant chuter contre un meuble et provoquant sa perte de connaissance et des hématomes. La victime, qui a subi un traumatisme psychologique sans toutefois devoir recourir à une psychothérapie, a également été insultée, menacée de mort et retenue par la contrainte dans son appartement. L'auteur a été condamné à une peine privative de liberté de 6 mois avec sursis (Décision du DEAS du 26 octobre 2015, DECI.2015.56).</w:t>
      </w:r>
    </w:p>
    <w:p>
      <w:r>
        <w:t>-Une réparation morale LAVI de1'000 francsa été octroyée à la victime de plusieurs coups de poings au visage ayant provoqué de multiples fractures de la base du nez, impliquant des soins ambulatoires à deux reprises, une opération sous narcose, stabilisation avec attelle plâtrée et processus de guérison long et douloureux (décision du 13 juin 2013 de l'Autorité LAVI BE,citée parBaumann/Anabitarte/Müller Gmünder,op. cit. p. 20).</w:t>
      </w:r>
    </w:p>
    <w:p>
      <w:r>
        <w:t>-Une réparation morale LAVI de1'000 francsa été allouée à infirmière en psychiatrie agressée par une patiente : celle-ci la violemment poussée contre un mur, a fait des manuvres de strangulation et lui a assené des coups dans les côtes. La victime a subi environ trois mois dincapacité de travail complète puis a repris progressivement son activité. Elle a dû suivre un traitement psychiatrique (Décision du DEAS du 22 mars 2019, DECI.2019.6).</w:t>
      </w:r>
    </w:p>
    <w:p>
      <w:r>
        <w:t>-Une réparation morale LAVI de1'500 francsa été octroyée à un homme victime d'une agression devant une discothèque. A cette occasion, il est venu en aide à l'un de ses amis qui se faisait rouer de coups alors qu'il était au sol et a à son tour reçu des coups qui ont conduit à son hospitalisation ; le département des urgences a diagnostiqué une fracture de la mandibule avec lésions dentaires associées, qui a nécessité son transfert en Hôpital universitaire pour une prise en charge chirurgicale. La victime a été opérée à deux reprises. Les auteurs de l'infraction n'ont pas été identifiés (Décision du DEAS du 6 octobre 2014 en la cause B.).</w:t>
      </w:r>
    </w:p>
    <w:p>
      <w:r>
        <w:t>4.</w:t>
      </w:r>
    </w:p>
    <w:p>
      <w:r>
        <w:t>En lespèce, comme la retenu le Tribunal, les lésions corporelles subies par le requérant ne sont pas anodines. La victime semble toutefois sêtre bien remise de cette agression et na pas suivi de psychothérapie. Au vu de la jurisprudence rendue en la matière, il sera alloué à votre mandant une réparation pour tort moral de750 francs, en application de la LAVI, sans intérêts (art. 28 LAVI).</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de750 francsest allouée à X., montant payable sur [].</w:t>
      </w:r>
    </w:p>
    <w:p>
      <w:r>
        <w:t>2.Il est statué sans frais ni allocation de dépens.</w:t>
      </w:r>
    </w:p>
    <w:p>
      <w:r>
        <w:t>Neuchâtel, le 17 février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