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DECI.2020.24 vom 18. März 2021</w:t>
      </w:r>
    </w:p>
    <w:p>
      <w:r>
        <w:t>Ne Jurisprudence Adm, 2021-03-18, FR</w:t>
      </w:r>
    </w:p>
    <w:p>
      <w:r>
        <w:rPr>
          <w:b/>
        </w:rPr>
        <w:t xml:space="preserve">Quelle: </w:t>
      </w:r>
      <w:r>
        <w:t>https://mcp.opencaselaw.ch/entscheid/ne_jurisprudence_adm_DECI.2020.24</w:t>
      </w:r>
    </w:p>
    <w:p>
      <w:r>
        <w:t>FR: NE_JURISPRUDENCE_ADM DECI.2020.24 du 18 mars 2021</w:t>
      </w:r>
    </w:p>
    <w:p>
      <w:r>
        <w:t>IT: NE_JURISPRUDENCE_ADM DECI.2020.24 del 18 marzo 2021</w:t>
      </w:r>
    </w:p>
    <w:p>
      <w:pPr>
        <w:pStyle w:val="Heading2"/>
      </w:pPr>
      <w:r>
        <w:t>Regeste</w:t>
      </w:r>
    </w:p>
    <w:p>
      <w:r>
        <w:t>Une réparation morale LAVI de 1'000 francs a été allouée à une femme victime dinjure, de menaces et de lésions corporelles simples. Lauteur la saisie par les deux mains au cou en la projetant contre un canapé, avant de lui asséner des coups au visage et sur le corps. Lauteur lui a de plus brisé ses lunettes et la menacée de faire usage dun couteau si elle quittait les lieux. La victime a subi un jour dincapacité de travail et lauteur a été condamné à 4 mois de PPL sans sursis.</w:t>
      </w:r>
    </w:p>
    <w:p>
      <w:pPr>
        <w:pStyle w:val="Heading2"/>
      </w:pPr>
      <w:r>
        <w:t>Volltext</w:t>
      </w:r>
    </w:p>
    <w:p>
      <w:r>
        <w:t>A.</w:t>
      </w:r>
    </w:p>
    <w:p>
      <w:r>
        <w:t>Selon ordonnance pénale du 18 février 2019, A., né le [], a été condamné à 4 mois de peine privative de liberté sans sursis pour avoir, le [], injurié, menacé et provoqué des lésions corporelles simples à X. À cette occasion, lorsque cette dernière se trouvait chez lui, lauteur la saisie par les deux mains au cou en la projetant contre un canapé, avant de lui asséner des coups au visage et sur le corps lui causant une rougeur à la tempe droite, une rougeur et une tuméfaction du nez, une plaie dun centimètre à la face interne de la lèvre gauche, une plaie et un hématome du bord interne de la lèvre supérieure (centre), une rougeur en collier au niveau de la glotte, un hématome à lavant-bras gauche, un hématome sous-clavier à droite, des griffures et des rougeurs au thorax. Lauteur lui a de plus brisé ses lunettes et la menacée de faire usage dun couteau si elle quittait les lieux. Selon le constat médical du 6 janvier 2019 du département des urgences de lHôpital neuchâtelois, X. présentait au moment de lexamen des céphalées à la tempe droite ainsi que les différentes lésions décrites ci‑dessus. Elle se sentait « triste et irritable » ; lincapacité de travail à 100% a été constatée du 7 au 8 janvier 2019.</w:t>
      </w:r>
    </w:p>
    <w:p>
      <w:r>
        <w:t>B.</w:t>
      </w:r>
    </w:p>
    <w:p>
      <w:r>
        <w:t>Par demande de son mandataire du 25 mars 2020, X. requiert, en application de LAVI, lallocation dune réparation morale de 4'500 francs en raison de latteinte subie le 6 janvier 2019 ainsi quune indemnisation de 4'632 francs correspondant au préjudice ménager quelle aurait subi du fait dune incapacité de travail jusquà fin février 2019. Elle sollicite également loctroi de lassistance judiciaire.</w:t>
      </w:r>
    </w:p>
    <w:p>
      <w:r>
        <w:t>Compte tenu de linfraction dont elle a été lobjet le 6 janvier 2019, il ne fait aucun doute que la requérante a qualité de victime au sens de la LAVI. Par ailleurs, il ressort du dossier pénal que lauteur de linfraction émarge aux services sociaux et quil nest dès lors pas en mesure dindemniser sa victime dans des délais raisonnables. Le principe de subsidiarité (art. 4 LAVI) étant respecté, il sera entré en matière sur la requête déposée par X.</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de700 francsa été allouée, en application de la LAVI, à la victime d'une agression dans la rue. L'auteur a assené 5-6 coups de poings au visage de la victime, qui a perdu une dent. L'auteur a été condamné pour lésions corporelles simples (Décision du DEAS du 16 septembre 2015, DECI.2015.49).</w:t>
      </w:r>
    </w:p>
    <w:p>
      <w:r>
        <w:t>-Une réparation morale de750 francsa été allouée, en application de la LAVI, à la victime de violences conjugales. L'auteur a assené à sa compagne un violent coup la faisant chuter contre un meuble et provoquant sa perte de connaissance et des hématomes. La victime, qui a subi un traumatisme psychologique sans toutefois devoir recourir à une psychothérapie, a également été insultée, menacée de mort et retenue par la contrainte dans son appartement. L'auteur a été condamné à une peine privative de liberté de 6 mois avec sursis (Décision du DEAS du 26 octobre 2015 en la cause M., DECI.2015.56)</w:t>
      </w:r>
    </w:p>
    <w:p>
      <w:r>
        <w:t>-Une réparation morale LAVI de1'000 francsa été octroyée à la victime de plusieurs coups de poings au visage ayant provoqué de multiples fractures de la base du nez, impliquant des soins ambulatoires à deux reprises, une opération sous narcose, stabilisation avec attelle plâtrée et processus de guérison long et douloureux (Décision du 13 juin 2013 de l'Autorité LAVI BE, citée parBaumann/Anabitarte/Müller Gmünder, op. cit. p. 20).</w:t>
      </w:r>
    </w:p>
    <w:p>
      <w:r>
        <w:t>-Une réparation morale de1'000 francsa été allouée en application de la LAVI à une femme agressée dans un hôpital psychiatrique par un pensionnaire en état dirresponsabilité, qui l'a frappée, avec les mains et les pieds, au visage et sur le reste du corps. La victime a subi de nombreux hématomes ainsi qu'un stress post-traumatique ayant nécessité un suivi psychologique et un arrêt de travail (Décision du DEAS du 2 octobre 2017, DECI.2017.79).</w:t>
      </w:r>
    </w:p>
    <w:p>
      <w:r>
        <w:t>-Une réparation morale LAVI de1'500 francsa été octroyée à un homme victime d'une agression devant une discothèque. A cette occasion, il est venu en aide à l'un de ses amis qui se faisait rouer de coups alors qu'il était au sol et a à son tour reçu des coups qui ont conduit à son hospitalisation ; le département des urgences a diagnostiqué une fracture de la mandibule avec lésions dentaires associées, qui a nécessité son transfert en Hôpital universitaire pour une prise en charge chirurgicale. La victime a été opérée à deux reprises (Décision du DEAS du 6 octobre 2014 en la cause B.).</w:t>
      </w:r>
    </w:p>
    <w:p>
      <w:r>
        <w:t>-Une réparation morale LAVI de1'500 francsa été octroyée à une femme victime de violences conjugales (lésions corporelles simples, menaces, contrainte et séquestration) commises sur une période de deux ans environ. Le mari a, à réitérées reprises lors de disputes conjugales, menacé son épouse, et l'a frappée avec les mains et les pieds sur tout le corps, lui causant des blessures et des hématomes. Il l'a également injuriée. A une reprise, il a empêché son épouse de téléphoner et de sortir de l'appartement, retirant même une fois le cylindre de la serrure de la porte d'entrée. A une occasion, il a brandi un couteau suisse, lame ouverte, devant sa femme en lui disant "je vais te tuer". La victime s'est retrouvée dans un état de détresse psychologique important, avec céphalées, anxiété et état de panique (Décision du DEAS du 9 mars 2015 en la cause A).</w:t>
      </w:r>
    </w:p>
    <w:p>
      <w:r>
        <w:t>-Une réparation morale LAVI de1'500 francsa été octroyée à un contrôleur dans un train qui a été saisi par un passager qui l'a fait tomber, lui causant des lésions corporelles simples ayant impliqué des lésions des vertèbres cervicales, douleurs à la nuque et à la tête, un jour de soins hospitaliers, troubles anxieux et interruption de travail de plusieurs mois (avec perte demploi, causalité incertaine)(Décision du 13 septembre 2011 de l'Autorité LAVI SZ,citée parBaumann/Anabitarte/Müller Gmünder,op. cit. p. 21, n° 16).</w:t>
      </w:r>
    </w:p>
    <w:p>
      <w:r>
        <w:t>-Une réparation morale LAVI de1'500 francsa été octroyée à la victime dun coup de poing et dun coup de bouteille au visage ayant provoqué la perte de trois dents et ayant nécessité une intervention chirurgicale délicate 5 ans après les faits (traitement provisoire jusque-là). La victime a subi des troubles psychiques importants avec perte de confiance en soi et rétrogradation dans son apprentissage (Décision du 12 août 2013 de l'Autorité LAVI ZH, citée par BAUMANN/ANABITARTE/MÜLLER GMÜNDER, op. cit. p. 21, n° 18).</w:t>
      </w:r>
    </w:p>
    <w:p>
      <w:r>
        <w:t>4.</w:t>
      </w:r>
    </w:p>
    <w:p>
      <w:r>
        <w:t>En lespèce, la victime a été injuriée et menacée et a surtout subi des lésions corporelles simples qui, sans revêtir une extrême gravité, ne sont pas anodines, puisque lintéressée a apparemment été frappée à coups de poings et a subi de nombreuses tuméfactions, notamment au visage. La requérante nindique toutefois pas avoir gardé de séquelles physiques de cette agression. Sur le plan psychologique, selon le courrier du 17 novembre 2020 la Dresse B., la victime est suivie depuis le 14 mars 2017, soit avant les faits ici litigieux, à un rythme dune séance par semaine et actuellement (au jour du courrier précité) une séance par mois, « pour une pathologie psychologique » qui sera probablement prise entre en charge par lAI. X. a parlé à la Dresse B. de son agression du 6 janvier 2019 et présentait des crises dangoisse, des crises dinsomnie, était apathique, démotivée pour tout, avait toujours peur si elle devait sortir en ville. Elle a été soulagée en apprenant la condamnation de 4 mois ferme de son agresseur. La Dresse B.précise que, actuellement, il ne lui semble pas quil y ait encore des conséquences de cette agression et que sa patiente doive suivre un traitement spécifique pour cela.</w:t>
      </w:r>
    </w:p>
    <w:p>
      <w:r>
        <w:t>La requérante indique avoir été en incapacité de travail pendant 1 mois, sans toutefois étayer cette affirmation dun document médical, étant rappelé que le constat médical de HNE na mentionné « que » une incapacité de travail du 7 au 8 janvier 2019.</w:t>
      </w:r>
    </w:p>
    <w:p>
      <w:r>
        <w:t>Tout bien considéré, compte tenu notamment de la gravité de linfraction, des conséquences de celle-ci, de la jurisprudence rendue en la matière et du rôle social de la LAVI, il sera alloué à la requérante une réparation morale de1'000 francsen application de la LAVI.</w:t>
      </w:r>
    </w:p>
    <w:p>
      <w:r>
        <w:t>5.</w:t>
      </w:r>
    </w:p>
    <w:p>
      <w:r>
        <w:t>En ce qui concerne lindemnisation, la requérante sollicite loctroi dun montant de 4'632 francs à titre de préjudice ménager pour le travail domestique auquel elle naurait pas pu se consacrer. Elle indique à cet égard quelle a été en incapacité de travail jusquà fin février 2019 et se réfère aux normes ESPA pour chiffrer son dommage. Outre que lincapacité de travail alléguée nest nullement établie, lindemnisation selon la LAVI ne prend en compte que les dommages entraînant une diminutionréelle et effectivedu patrimoine de la victime. Autrement dit, le législateur fédéral a considéré que le préjudice ménager ne doit être indemnisé en application de la LAVI que sil entraîne une perte effective pour la victime, par la nécessité dengager un auxiliaire par exemple (art. 19, al. 4 LAVI, Message du Conseil fédéral concernant la révision totale de la LAVI, FF 2005, 6736 ;S. Converset, Aide aux victimes d'infractions et réparation du dommage, Zurich et Bâle 2009, pp. 209-210). En loccurrence, la requête dindemnisation se fonde sur un calcul abstrait et il nest pas allégué, et encore moins démontré, que la requérante aurait dû engager des frais effectifs pour la prise en charge de son ménage. Ce poste du dommage ne sera par conséquent pas indemnisé.</w:t>
      </w:r>
    </w:p>
    <w:p>
      <w:r>
        <w:t>6.</w:t>
      </w:r>
    </w:p>
    <w:p>
      <w:r>
        <w:t>S'agissant de la requête d'assistance judiciaire, l'article 11 du règlement d'exécution de la loi d'introduction de la LAVI précise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à la détermination du revenu de la victime au sens de l'article 6 LAVI. L'intéressée aurait pu s'adresser à l'autorité de céans - qui statue d'office - sans qu'il soit nécessaire de recourir aux services d'un avocat. Elle avait également la possibilité de solliciter l'aide gratuite du centre LAVI et/ou remplir le formulaire usuel tendant à l'octroi d'indemnités LAVI. Dans ces conditions, la requête d'assistance judiciaire sera rejetée conformément aux conditions légales qui n'admettent l'octroi de l'assistance judiciaire qu'en cas de circonstances exceptionnelles.</w:t>
      </w:r>
    </w:p>
    <w:p>
      <w:r>
        <w:t>7.</w:t>
      </w:r>
    </w:p>
    <w:p>
      <w:r>
        <w:t>En résumé, il sera alloué à X. une réparation morale de1'000 francsen application de la LAVI, toute autre prétention, y compris la requête dassistance judiciaire, étant rejetée.</w:t>
      </w:r>
    </w:p>
    <w:p>
      <w:r>
        <w:t>8.</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de1'000 francsest allouée à X., montant payable sur [].</w:t>
      </w:r>
    </w:p>
    <w:p>
      <w:r>
        <w:t>2.La requête est rejetée pour le surplus, y compris la requête dassistance judiciaire.</w:t>
      </w:r>
    </w:p>
    <w:p>
      <w:r>
        <w:t>3.La présente décision est rendue sans frais.</w:t>
      </w:r>
    </w:p>
    <w:p>
      <w:r>
        <w:t>4.Il n'est pas alloué de dépens.</w:t>
      </w:r>
    </w:p>
    <w:p>
      <w:r>
        <w:t>Neuchâtel, le 18 mars 2021</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