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DECI.2019.17 vom 26. Februar 2021</w:t>
      </w:r>
    </w:p>
    <w:p>
      <w:r>
        <w:t>Ne Jurisprudence Adm, 2021-02-26, FR</w:t>
      </w:r>
    </w:p>
    <w:p>
      <w:r>
        <w:rPr>
          <w:b/>
        </w:rPr>
        <w:t xml:space="preserve">Quelle: </w:t>
      </w:r>
      <w:r>
        <w:t>https://mcp.opencaselaw.ch/entscheid/ne_jurisprudence_adm_DECI.2019.17</w:t>
      </w:r>
    </w:p>
    <w:p>
      <w:r>
        <w:t>FR: NE_JURISPRUDENCE_ADM DECI.2019.17 du 26 février 2021</w:t>
      </w:r>
    </w:p>
    <w:p>
      <w:r>
        <w:t>IT: NE_JURISPRUDENCE_ADM DECI.2019.17 del 26 febbraio 2021</w:t>
      </w:r>
    </w:p>
    <w:p>
      <w:pPr>
        <w:pStyle w:val="Heading2"/>
      </w:pPr>
      <w:r>
        <w:t>Regeste</w:t>
      </w:r>
    </w:p>
    <w:p>
      <w:r>
        <w:t>Une réparation morale de 2'000 francs a été allouée en application de la LAVI à un homme victime dun coup de poing qui lui a perforé le tympan, provoquant une perte auditive définitive denv. 7%. Pas dautre séquelle. Le tribunal de police lui avait octroyé un tort moral de 3000 francs.</w:t>
      </w:r>
    </w:p>
    <w:p>
      <w:pPr>
        <w:pStyle w:val="Heading2"/>
      </w:pPr>
      <w:r>
        <w:t>Volltext</w:t>
      </w:r>
    </w:p>
    <w:p>
      <w:r>
        <w:t>A.</w:t>
      </w:r>
    </w:p>
    <w:p>
      <w:r>
        <w:t>Selon le jugement du Tribunal de police du 23 septembre 2019, A., né le [...], a infligé des lésions corporelles simples à X., né le [...], le []. Alors que les deux intéressés se trouvaient devant B. à C., vers 4h du matin, le premier nommé a asséné un coup de poing au visage de X. lui perforant le tympan gauche. Lauteur a apparemment agi sans motivation particulière mais était en état débriété et sen est pris à lintégrité physique de plusieurs individus.</w:t>
      </w:r>
    </w:p>
    <w:p>
      <w:r>
        <w:t>Pour ces faits ainsi que pour dautres infractions, A. a été condamné à une peine privative de liberté de 8 mois, avec sursis pendant 2 ans. Il a par ailleurs été condamné à verser à X. une réparation morale de 3'000 francs. À cet égard, le Tribunal a retenu que la victime a reçu, sans raison apparente, un coup de poing au visage ; ce coup lui a perforé le tympan gauche et la perte auditive en résultant était de lordre de 16,2% au contrôle à six semaines. Lors de la consultation du 17 mai 2018, la Dresse D. a fait état dune discrète asymétrie auditive avec perte auditive de 19.1% à gauche et de 12.0% à droite (soit une différence denviron 7%). Elle a également estimé quune amélioration de laudition à gauche était, quatre ans après les faits, peu probable. Le montant de 3'000 francs à titre de réparation morale est, selon le Tribunal, raisonnable et paraît adapté aux souffrances subies, vue latteinte durable à lun des cinq sens du plaignant.</w:t>
      </w:r>
    </w:p>
    <w:p>
      <w:r>
        <w:t>B.</w:t>
      </w:r>
    </w:p>
    <w:p>
      <w:r>
        <w:t>Dans sa demande du 14 mars 2019 adressée à la direction de la santé publique et de la prévoyance sociale du canton de Berne, puis transmise, comme objet de leur compétence aux autorités neuchâteloise, X. demande le versement dune réparation morale, en application de la LAVI, dun montant de 3'000 francs. Il invoque une perte auditive consécutive à lagression subie le [].</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de lagression physique dont le requérant a été lobjet et des conséquences sur son intégrité (surdité partielle), il convient de considérer que celui-ci à qualité de victime au sens de la LAVI. Par ailleurs, il ressort du jugement pénal dirigé contre lui que lauteur de linfraction ne travaille pas, quil na pas de revenu et quil est « soutenu par sa famille ». Il semble avoir une situation sociale défavorable. Force est de constater que lauteur nest pas en mesure dindemniser sa victime dans des délais raisonnables. Le principe de la subsidiarité étant respecté (art. 4 LAVI), il sera entré en matière sur les prétentions de la victime.</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w:t>
      </w:r>
    </w:p>
    <w:p>
      <w:r>
        <w:t>Avec la nouvelle LAVI entrée en vigueur le 1erjanvier 2009, le montant de la réparation morale a été plafonné à 70'000 francs pour la victime et 35'000 francs 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Gmünder,op. cit. p. 3 ; Guide de l'Office fédéral de la justice du 3 octobre 2019 relatif à la fixation du montant de la réparation morale selon la LAVI, p. 3).</w:t>
      </w:r>
    </w:p>
    <w:p>
      <w:r>
        <w:t>Le Tribunal fédéral a confirmé à cet égard que le plafonnement de l'indemnisation LAVI implique que les montants alloués en vertu de cette loi sont clairement inférieurs à ceux alloués selon le droit privé (ATF 1C_583/2016, du 11 avril 2017, consid. 4.3 ; cf. égalementPeter Gomm, in : Opferhilfegesetz, 3ème éd., 2009, n° 4 ad art. 23 LAVI);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de1'000 francsa été octroyée à la victime de plusieurs coups de poings au visage ayant provoqué de multiples fractures de la base du nez, impliquant des soins ambulatoires à deux reprises, une opération sous narcose, stabilisation avec attelle plâtrée et processus de guérison long et douloureux (décision du 13 juin 2013 de l'Autorité LAVI BE, citée parBaumann/Anabitarte/Müller Gmünder, op. cit. p. 20).</w:t>
      </w:r>
    </w:p>
    <w:p>
      <w:r>
        <w:t>-Une réparation morale LAVI de1'000 francsa été octroyée à la victime de plusieurs coups de poings et de pieds, ayant provoqué de nombreux hématomes, assenés par un irresponsable dans un hôpital psychiatrique (décision du 2 octobre 2017 du DEAS, DECI.2017.79).</w:t>
      </w:r>
    </w:p>
    <w:p>
      <w:r>
        <w:t>-Une réparation morale de1'000 francsa été allouée en application de la LAVI à une femme agressée dans un hôpital psychiatrique par un pensionnaire en état dirresponsabilité, qui l'a frappée, avec les mains et les pieds, au visage et sur le reste du corps. La victime a subi de nombreux hématomes ainsi qu'un stress post-traumatique ayant nécessité un suivi psychologique et un arrêt de travail (Décision du DEAS du 2 octobre 2017 DECI.2017.79).</w:t>
      </w:r>
    </w:p>
    <w:p>
      <w:r>
        <w:t>-Une réparation morale LAVI de1'500 francsa été octroyée à un contrôleur dans un train qui a été saisi par un passager qui l'a fait tomber, lui causant des lésions corporelles simples ayant impliqué des lésions des vertèbres cervicales, douleurs à la nuque et à la tête, un jour de soins hospitaliers, troubles anxieux et interruption de travail de plusieurs mois (avec perte demploi, causalité incertaine)(décision du 13 septembre 2011 de l'Autorité LAVI SZ,citée parBaumann/Anabitarte/Müller Gmünder,op. cit. p. 21, n° 16).</w:t>
      </w:r>
    </w:p>
    <w:p>
      <w:r>
        <w:t>-Une réparation morale LAVI de1'500 francsa été octroyée à la victime d'une agression à coups de poings ayant provoqué diverses contusions, sans séquelles durables. Sur le plan psychologique la victime a été très affectée et a dû être suivie pendant près dune année par le centre LAVI (décision du DEAS du 12 mai 2017, DECI.2017.23).</w:t>
      </w:r>
    </w:p>
    <w:p>
      <w:r>
        <w:t>-Une réparation morale LAVI de2'000 francsa été allouée à la victime d'un coup de pied pendant une bagarre, ayant provoqué une fracture de la cheville, deux interventions chirurgicales et nécessité l'emploi de béquilles pendant 12 semaines(décision du 28 octobre 2013 de l'Autorité LAVI AG,citée parBaumann/Anabitarte/Müller Gmünder,op. cit. p. 21).</w:t>
      </w:r>
    </w:p>
    <w:p>
      <w:r>
        <w:t>-Une réparation morale LAVI de3'000 francsa été allouée à un agent de sécurité victime d'une agression de la part d'un usager lors d'un contrôle de ticket. Ce dernier lui a assené un coup de couteau au niveau de la cuisse ayant nécessité la pose de 14 points de suture. La victime a été en arrêt de travail pendant de nombreux mois et a perdu son emploi. Il a par ailleurs suivi une psychothérapie. L'autorité LAVI a toutefois considéré que ces conséquences n'étaient que très partiellement en lien de causalité avec l'infraction. (décision du DEAS du 30 mars 2015).</w:t>
      </w:r>
    </w:p>
    <w:p>
      <w:r>
        <w:t>4.</w:t>
      </w:r>
    </w:p>
    <w:p>
      <w:r>
        <w:t>En lespèce, la victime a subi un coup violent à la tête ce qui a provoqué une perte auditive de lordre de 16,2%, pourcentage qui sest réduit et stabilisé à 7% selon le rapport médical de la Dresse D. du 17 mai 2018. Ces séquelles, qui ne sont pas dune gravité extraordinaire mais qui ne sont pas anodines non plus, demeureront probablement à vie. Par ailleurs, la victime nindique pas avoir dû être suivie sur le plan psychologique ou avoir dautres séquelles consécutives à linfraction quil a subie. Tout bien considéré, compte tenu notamment de la gravité de linfraction, des conséquences de celle-ci, de la jurisprudence rendue en la matière et du rôle social de la LAVI, il sera alloué à X. une réparation morale de2'000 francsen application de la LAVI.</w:t>
      </w:r>
    </w:p>
    <w:p>
      <w:r>
        <w:t>5.</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de2'000 francsest allouée à X., payable sur [].</w:t>
      </w:r>
    </w:p>
    <w:p>
      <w:r>
        <w:t>2.La présente décision est rendue sans frais.</w:t>
      </w:r>
    </w:p>
    <w:p>
      <w:r>
        <w:t>3.Il n'est pas alloué de dépens.</w:t>
      </w:r>
    </w:p>
    <w:p>
      <w:r>
        <w:t>Neuchâtel, le 26 février 2021</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