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DECI.2017.37 vom 22. Mai 2017</w:t>
      </w:r>
    </w:p>
    <w:p>
      <w:r>
        <w:t>Ne Jurisprudence Adm, 2017-05-22, FR</w:t>
      </w:r>
    </w:p>
    <w:p>
      <w:r>
        <w:rPr>
          <w:b/>
        </w:rPr>
        <w:t xml:space="preserve">Quelle: </w:t>
      </w:r>
      <w:r>
        <w:t>https://mcp.opencaselaw.ch/entscheid/ne_jurisprudence_adm_DECI.2017.37</w:t>
      </w:r>
    </w:p>
    <w:p>
      <w:r>
        <w:t>FR: NE_JURISPRUDENCE_ADM DECI.2017.37 du 22 mai 2017</w:t>
      </w:r>
    </w:p>
    <w:p>
      <w:r>
        <w:t>IT: NE_JURISPRUDENCE_ADM DECI.2017.37 del 22 maggio 2017</w:t>
      </w:r>
    </w:p>
    <w:p>
      <w:pPr>
        <w:pStyle w:val="Heading2"/>
      </w:pPr>
      <w:r>
        <w:t>Regeste</w:t>
      </w:r>
    </w:p>
    <w:p>
      <w:r>
        <w:t>Une réparation morale de 700 francs a été allouée, en application de la LAVI, à la victime de menaces de la part dun homme qui a exhibé un pistolet factice et tenus des propos « effrayants ». La victime a été apeurée au point den subir des séquelles psychologiques et de devoir suivre une psychothérapie, même si le lien de causalité entre la durée du traitement et lagression est discutable.</w:t>
      </w:r>
    </w:p>
    <w:p>
      <w:pPr>
        <w:pStyle w:val="Heading2"/>
      </w:pPr>
      <w:r>
        <w:t>Volltext</w:t>
      </w:r>
    </w:p>
    <w:p>
      <w:r>
        <w:t>A.</w:t>
      </w:r>
    </w:p>
    <w:p>
      <w:r>
        <w:t>Par ordonnance pénale du 31 mai 2016, le Ministère public a condamné A. à 30 jours-amende avec sursis pour avoir, notamment, le 23 août 2015 à Neuchâtel, exhibé un pistolet factice (briquet) et tenu devant X. des propos pouvant être qualifiés d'effrayant, le prévenu se rendant ainsi coupable à tout le moins par dol éventuel, de menaces gestuelles et verbales envers la plaignante.</w:t>
      </w:r>
    </w:p>
    <w:p>
      <w:r>
        <w:t>À la suite de cette infraction, X. a dû suivre une psychothérapie auprès du Dr B.. Dans son écrit du 28 mars 2017, cette dernière indique : "j'ai vu X. à dix reprises entre décembre 2015 et août 2016. Avant l'événement, X. vivait et travaillait normalement. L'anamnèse ne montre aucun antécédent de trauma, de violence ou de maltraitance qui pourraient influencer son traitement. En décembre 2015, X. est incapable de se rendre dans le quartier où elle a été agressée. Depuis l'agression, elle n'a pas pu dormir chez elle une seule nuit tellement elle a peur que son agresseur la retrouve et vienne chez elle "finir le travail". Par ailleurs, elle est sur le qui-vive et présente tous les signes d'un état de stress post-traumatique (intrusions et flash-backs, évitements, hyperactivation neurovégétative sous forme d'irritabilité et de problèmes de sommeil)".</w:t>
      </w:r>
    </w:p>
    <w:p>
      <w:r>
        <w:t>B.</w:t>
      </w:r>
    </w:p>
    <w:p>
      <w:r>
        <w:t>Par mémoire de son mandataire du 19 avril 2007, X. saisit le Département de l'économie et de l'action sociale d'une demande en application de la LAVI et requiert l'allocation d'un montant de1'000 francsau titre de réparation morale consécutive aux faits cités ci-dessus.</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2.</w:t>
      </w:r>
    </w:p>
    <w:p>
      <w:r>
        <w:t>En l'espèce, compte tenu des menaces, notamment avec un pistolet factice, dont la requérante a été l'objet, et des conséquences psychiques que cette infraction a provoquées, il y a lieu de considérer que l'intéressée a qualité de victime au sens de la LAVI. Par ailleurs, il ressort du dossier pénal que l'auteur bénéfice de l'aide sociale. Il convient de retenir par conséquent que celui-ci n'est pas en mesure d'indemniser sa victime dans des délais raisonnables de sorte que, le principe de la subsidiarité étant respecté (art. 4 LAVI), il sera entré en matière quant à la prétention de la victime en lien avec le tort moral qu'elle a subi.</w:t>
      </w:r>
    </w:p>
    <w:p>
      <w:r>
        <w:t>3.</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1erjanvier 2009, le montant de la réparation morale a été plafonné à70'000 francspour la victime et35'000 francspour ses proches (art. 23 LAVI).</w:t>
      </w:r>
    </w:p>
    <w:p>
      <w:r>
        <w:t>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 ;Baumann/Anabitarte/Müller Gmünder,op. cit. p. 3).</w:t>
      </w:r>
    </w:p>
    <w:p>
      <w:r>
        <w:t>4.</w:t>
      </w:r>
    </w:p>
    <w:p>
      <w:r>
        <w:t>En l'occurrence, l'infraction dont la requérante a été victime ne revêt pas, en soi, une très grande gravité. Toutefois, les photos au dossier pénal démontrent que l'objet utilisé par l'auteur, à savoir un pistolet factice, ressemble fort à un vrai et l'on peut aisément concevoir que la victime en ait été effrayée au point d'en subir des séquelles psychologiques. Celle-ci a d'ailleurs dû suivre une psychothérapie, même si le lien de causalité entre la durée du traitement et l'agression peut être discutable.</w:t>
      </w:r>
    </w:p>
    <w:p>
      <w:r>
        <w:t>Compte tenu de ce qui précède, notamment de la relative gravité de l'infraction et des conséquences de celles-ci, de la jurisprudence rendue en la matière (cf.Baumann/Anabitarte/Müller Gmünder,op. cit. pp. 29-30) et du rôle social de la LAVI, il sera alloué à la requérante une réparation morale de700 francsen application de la LAVI, sans intérêts (art. 28 LAVI).</w:t>
      </w:r>
    </w:p>
    <w:p>
      <w:r>
        <w:t>5.</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de700 francsest allouée à X., payable sur le compte [].</w:t>
      </w:r>
    </w:p>
    <w:p>
      <w:r>
        <w:t>2.La présente décision est rendue sans frais.</w:t>
      </w:r>
    </w:p>
    <w:p>
      <w:r>
        <w:t>3.Il n'est pas alloué de dépens.</w:t>
      </w:r>
    </w:p>
    <w:p>
      <w:r>
        <w:t>Neuchâtel, le 22 mai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