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DECI.2017.23 vom 12. Mai 2017</w:t>
      </w:r>
    </w:p>
    <w:p>
      <w:r>
        <w:t>Ne Jurisprudence Adm, 2017-05-12, FR</w:t>
      </w:r>
    </w:p>
    <w:p>
      <w:r>
        <w:rPr>
          <w:b/>
        </w:rPr>
        <w:t xml:space="preserve">Quelle: </w:t>
      </w:r>
      <w:r>
        <w:t>https://mcp.opencaselaw.ch/entscheid/ne_jurisprudence_adm_DECI.2017.23</w:t>
      </w:r>
    </w:p>
    <w:p>
      <w:r>
        <w:t>FR: NE_JURISPRUDENCE_ADM DECI.2017.23 du 12 mai 2017</w:t>
      </w:r>
    </w:p>
    <w:p>
      <w:r>
        <w:t>IT: NE_JURISPRUDENCE_ADM DECI.2017.23 del 12 maggio 2017</w:t>
      </w:r>
    </w:p>
    <w:p>
      <w:pPr>
        <w:pStyle w:val="Heading2"/>
      </w:pPr>
      <w:r>
        <w:t>Regeste</w:t>
      </w:r>
    </w:p>
    <w:p>
      <w:r>
        <w:t>Une réparation morale LAVI de CHF 1'500.- a été octroyée à la victime d'une agression à coups de poings ayant provoqué diverses contusions, sans séquelles durables. Sur le plan psychologique la victime a été très affectée et a dû être suivie pendant près dune année par le centre LAVI.</w:t>
      </w:r>
    </w:p>
    <w:p>
      <w:pPr>
        <w:pStyle w:val="Heading2"/>
      </w:pPr>
      <w:r>
        <w:t>Volltext</w:t>
      </w:r>
    </w:p>
    <w:p>
      <w:r>
        <w:t>A.</w:t>
      </w:r>
    </w:p>
    <w:p>
      <w:r>
        <w:t>Par ordonnance pénale du 7 janvier 2015, A. a été condamné à 120 heures de travail d'intérêt général, sans sursis, pour avoir, le 25 juillet 2014 vers 18h45, à B., frappé à tout le moins au moyen de ses poings X., né le [] 1952, et avoir proféré des menaces à son encontre. Le prénommé a également été reconnu coupable de consommation régulière de marijuana.</w:t>
      </w:r>
    </w:p>
    <w:p>
      <w:r>
        <w:t>B.</w:t>
      </w:r>
    </w:p>
    <w:p>
      <w:r>
        <w:t>Selon la plainte déposée le 21 août 2014 par X., celui-ci se trouvait devant son immeuble lorsqu'il a été agressé par A. qui l'a frappé à coups de poing et coups de pied au visage, à la poitrine et aux jambes. Il aurait également été projeté au sol à plusieurs reprises et a perdu connaissance.</w:t>
      </w:r>
    </w:p>
    <w:p>
      <w:r>
        <w:t>C.</w:t>
      </w:r>
    </w:p>
    <w:p>
      <w:r>
        <w:t>Selon le constat médical du département des urgences de l'Hôpital neuchâtelois du 17 septembre 2014, X. a subi de multiples contusions à savoir des dermabrasions au niveau du coude droit et gauche, une contusion thoracique antérieure gauche, des dermabrasions au niveau de la malléole interne de la cheville droite et une plaie superficielle de 2 mm au niveau de la plante du pied droit. Selon les communications des 26 mai et 14 décembre 2015 du Centre LAVI de Neuchâtel, X. a été régulièrement suivi par ledit Centre entre juillet 2014 et octobre 2015. Il a semblé très affecté par l'agression précitée mais aussi par le fait de ne pas avoir été entendu  selon lui  par la police le jour en question. La violence des coups doublée de l'incapacité à se faire comprendre ont fait naître des sentiments d'injustice, de colère, de tristesse et d'impuissance. Le Centre LAVI lui a offert un soutien psychologique ainsi qu'un accompagnement dans différentes démarches afin que sa plainte soit prise en compte.</w:t>
      </w:r>
    </w:p>
    <w:p>
      <w:r>
        <w:t>D.</w:t>
      </w:r>
    </w:p>
    <w:p>
      <w:r>
        <w:t>Selon le jugement du 21 juin 2016 du Tribunal civil de Neuchâtel, A. a été condamné à payer à X. une indemnité à titre de réparation morale de2'500 francsavec intérêts à 5 % l'an dès le 25 juillet 2014.</w:t>
      </w:r>
    </w:p>
    <w:p>
      <w:r>
        <w:t>E.</w:t>
      </w:r>
    </w:p>
    <w:p>
      <w:r>
        <w:t>Par mémoire de son mandataire du 21 mars 2017, X. saisit le Département de la justice, de la sécurité et de la culture (le Département de l'économie et de l'action sociale étant en réalité compétent dans le domaine de la LAVI) d'une demande de réparation morale fondée sur la LAVI et réclame, à ce titre, un montant de1'500 francsen invoquant les faits précités.</w:t>
      </w:r>
    </w:p>
    <w:p>
      <w:r>
        <w:t>Considérant en droit :</w:t>
      </w:r>
    </w:p>
    <w:p>
      <w:r>
        <w:t>1.</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2.</w:t>
      </w:r>
    </w:p>
    <w:p>
      <w:r>
        <w:t>En l'occurrence, le requérant a été victime de lésions corporelles simples qui n'ont toutefois, apparemment pas laissé de séquelles physiques. Sur le plan psychologique, l'intéressé a été très affecté et a dû être suivi pendant plus d'une année par le Centre LAVI.</w:t>
      </w:r>
    </w:p>
    <w:p>
      <w:r>
        <w:t>Au vu de ce qui précède, de la gravité de l'infraction et de ses conséquences, de la jurisprudence rendue en la matière et du rôle social de la LAVI, le montant requis par la victime, à savoir1'500 francsà titre de réparation morale, peut lui être allouée.</w:t>
      </w:r>
    </w:p>
    <w:p>
      <w:r>
        <w:t>3.</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de1'500 francsest allouée au requérant, montant payable sur le compte [].</w:t>
      </w:r>
    </w:p>
    <w:p>
      <w:r>
        <w:t>2.Il est statué sans frais ni allocation de dépens.</w:t>
      </w:r>
    </w:p>
    <w:p>
      <w:r>
        <w:t>Neuchâtel, le 12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