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DECI.2017.13 vom 5. Mai 2017</w:t>
      </w:r>
    </w:p>
    <w:p>
      <w:r>
        <w:t>Ne Jurisprudence Adm, 2017-05-05, FR</w:t>
      </w:r>
    </w:p>
    <w:p>
      <w:r>
        <w:rPr>
          <w:b/>
        </w:rPr>
        <w:t xml:space="preserve">Quelle: </w:t>
      </w:r>
      <w:r>
        <w:t>https://mcp.opencaselaw.ch/entscheid/ne_jurisprudence_adm_DECI.2017.13</w:t>
      </w:r>
    </w:p>
    <w:p>
      <w:r>
        <w:t>FR: NE_JURISPRUDENCE_ADM DECI.2017.13 du 5 mai 2017</w:t>
      </w:r>
    </w:p>
    <w:p>
      <w:r>
        <w:t>IT: NE_JURISPRUDENCE_ADM DECI.2017.13 del 5 maggio 2017</w:t>
      </w:r>
    </w:p>
    <w:p>
      <w:pPr>
        <w:pStyle w:val="Heading2"/>
      </w:pPr>
      <w:r>
        <w:t>Regeste</w:t>
      </w:r>
    </w:p>
    <w:p>
      <w:r>
        <w:t>Une indemnité pour tort moral LAVI de 4'000 francs a été accordée à la victime dun viol de la part d'un inconnu lors dune fête de village. Lauteur, après avoir discuté avec la victime, la entraînée au fonds dune cour avant de la pénétrer malgré le refus de celle-ci. Il ne sest arrêté que lorsquune tierce personne est intervenue. La victime a été très affectée par cette agression et a dû être suivie par un psychologue. Elle a également dû suivre une trithérapie prophylactique. L'auteur a quant à lui été condamné pour viol et dautres infractions à une peine privative de liberté de 18 mois, dont 6 mois ferme, et à verser à sa victime une réparation morale de 5'000 francs.</w:t>
      </w:r>
    </w:p>
    <w:p>
      <w:pPr>
        <w:pStyle w:val="Heading2"/>
      </w:pPr>
      <w:r>
        <w:t>Volltext</w:t>
      </w:r>
    </w:p>
    <w:p>
      <w:r>
        <w:t>A.</w:t>
      </w:r>
    </w:p>
    <w:p>
      <w:r>
        <w:t>Par jugement du 8 mars 2016, le Tribunal criminel du Littoral et du Val-de-Travers a reconnu A. coupable de viol commis dans la nuit du 4 au 5 mai 2013 au préjudice de X., née le [] 1994. Selon l'acte d'accusation, A. a rencontré X., qu'il ne connaissait pas, à B. ; elle était accompagnée d'une cousine. Il a discuté avec elle et, l'emmenant à l'écart, il est devenu agressif tout en se mettant à l'embrasser malgré les tentatives d'évitement de la prénommée. Il l'a entraînée contre un mur au fond d'une cour, il l'a empêchée de réagir et, la plaquant le dos au mur et lui ouvrant son pantalon et le baissant, il lui a introduit un doigt dans le vagin puis, sortant son sexe, il l'a pénétrée, ne tenant pas compte du refus de celle-ci ; il ne s'est retiré que lorsque X. a été appelée par sa cousine. Le Tribunal a également reconnu A. coupable d'empêchement d'accomplir un acte officiel et de contraventions à la LStup et l'a condamné à une peine privative de liberté de 18 mois dont 6 mois ferme. Un traitement ambulatoire a par ailleurs été ordonné en faveur de l'intéressé. Le Tribunal criminel a également condamné l'auteur à verser à sa victime une indemnité de5'000 francsavec intérêts au titre de tort moral ; les juges ont considéré que celle-ci a été suivie de mai 2013 à mars 2014 par le Centre LAVI, lequel a attesté que malgré d'importantes ressources personnelles, l'intéressée reste très affectée par l'agression sexuelle qu'elle a subie ; elle a dû subir une trithérapie prophylactique d'urgence pendant 1 mois et a été suivie par un psychologue. Dans le cadre de ses conclusions civiles, le Tribunal a également alloué à la victime un montant de2'045 fr.95à titre de remboursement des frais médicaux, ainsi qu'un montant de500 francscorrespondant au remboursement des vêtements qu'elle portait au moment du viol.</w:t>
      </w:r>
    </w:p>
    <w:p>
      <w:r>
        <w:t>B.</w:t>
      </w:r>
    </w:p>
    <w:p>
      <w:r>
        <w:t>Par courrier du 23 février 2017 de son mandataire, X. saisit le Département de l'économie et de l'action sociale d'une demande au sens de la LAVI. Elle réclame, en application de cette loi, la différence sur honoraires de son mandataire à hauteur de6'415 fr. 20ainsi que la "réparation des dommages" à hauteur de7'545 fr. 95avec intérêts de1'045 francssoit au total15'006 fr. 15.</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2.</w:t>
      </w:r>
    </w:p>
    <w:p>
      <w:r>
        <w:t>En l'espèce, compte tenu du viol dont la requérante a été l'objet, il ne fait aucun doute que celle-ci a qualité de victime au sens de la LAVI. Par ailleurs, il ressort du jugement pénal que la situation personnelle de l'auteur est mauvaise : il vit avec sa mère alors que leur relation est compliquée, il dépend des services sociaux, il ne fait rien et a des problèmes de santé qui l'empêchent d'avoir une activité suivie à cause des effets secondaires des médicaments qu'il est contraint de prendre. Il y a lieu de considérer par conséquent que l'auteur n'est pas en mesure d'indemniser sa victime dans des délais raisonnables de sorte que, le principe de la subsidiarité étant respecté (art. 4 LAVI), il sera entré en matière quant à la prétention de la victime en lien avec le tort moral qu'elle a subi.</w:t>
      </w:r>
    </w:p>
    <w:p>
      <w:r>
        <w:t>3.</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à70'000 francspour la victime et35'000 francspour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l'Etat,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Gmünder,op. cit. p. 3).</w:t>
      </w:r>
    </w:p>
    <w:p>
      <w:r>
        <w:t>4.</w:t>
      </w:r>
    </w:p>
    <w:p>
      <w:r>
        <w:t>En l'espèce, il ne fait aucun doute que la requérante a subi un traumatisme psychique important du fait d'avoir été contrainte à un acte sexuel complet, de surcroît de la part d'un inconnu. Il ressort du dossier pénal que la requérante a été très affectée par l'agression sexuelle et qu'elle a dû être suivie sur le plan psychologique. Elle a par ailleurs dû suivre une trithérapie pendant 1 mois.</w:t>
      </w:r>
    </w:p>
    <w:p>
      <w:r>
        <w:t>Compte tenu de ce qui précède, notamment de la gravité de l'infraction et des conséquences de celles-ci, de la jurisprudence rendue en la matière et du rôle social de la LAVI, il sera alloué à la requérante une réparation morale de4'000 francsen application de la LAVI, sans intérêts (art. 28 LAVI).</w:t>
      </w:r>
    </w:p>
    <w:p>
      <w:r>
        <w:t>5.</w:t>
      </w:r>
    </w:p>
    <w:p>
      <w:r>
        <w:t>En ce qui concerne l'indemnisation, la requérante invoque en premier lieu des frais médicaux. Ceux-ci ont été alloués sur le plan pénal à hauteur de2'045 fr. 95(1'730 fr. 95 + 315 francs). Il n'y a pas lieu de revenir sur ces montants, pour lesquels la victime doit également être indemnisée en application de la LAVI. En revanche, le préjudice de500 francscorrespondant aux vêtements que la victime portait au moment de l'infraction n'est pas pris en charge dans le cadre de la LAVI qui exclut l'indemnisation du dommage aux biens (art. 19, al. 3).</w:t>
      </w:r>
    </w:p>
    <w:p>
      <w:r>
        <w:t>6.</w:t>
      </w:r>
    </w:p>
    <w:p>
      <w:r>
        <w:t>Enfin, depuis l'entrée en vigueur de la nouvelle loi le 1erjanvier 2009, la prise en charge des frais d'avocat ne peut être accordée qu'à titre d'aide immédiate ou d'aide à plus long terme (art. 13 LAVI et 5 OAVI). La victime d'une infraction ne peut dès lors plus prétendre au remboursement des honoraires dans le cadre de la procédure d'indemnisation, mais elle doit déposer une demande en ce sens auprès du Centre LAVI (cf. égalementStéphanie Converset, Aide aux victimes d'infractions et réparation du dommage, Zurich et Bâle 2009, p. 195 ss et 205 ss). La requérante est par conséquent invitée à s'adresser audit centre afin de faire valoir ses prétentions relatives aux honoraires de son mandataire. Sa requête sur ce point sera dès lors rejetée.</w:t>
      </w:r>
    </w:p>
    <w:p>
      <w:r>
        <w:t>7.</w:t>
      </w:r>
    </w:p>
    <w:p>
      <w:r>
        <w:t>En résumé, il sera alloué à X. une réparation morale de4'000 francset2'045 fr. 95au titre d'indemnisation, soit6'045 fr. 95au total.</w:t>
      </w:r>
    </w:p>
    <w:p>
      <w:r>
        <w:t>8.</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de4'000 francsainsi qu'un montant de2'045 fr. 95au titre d'indemnisation, soit6'045 fr. 95au total, est alloué à X., montant payable sur son compte postal IBAN [].</w:t>
      </w:r>
    </w:p>
    <w:p>
      <w:r>
        <w:t>2.La requête est rejetée pour le surplus.</w:t>
      </w:r>
    </w:p>
    <w:p>
      <w:r>
        <w:t>3.La présente décision est rendue sans frais.</w:t>
      </w:r>
    </w:p>
    <w:p>
      <w:r>
        <w:t>4.Il n'est pas alloué de dépens.</w:t>
      </w:r>
    </w:p>
    <w:p>
      <w:r>
        <w:t>Neuchâtel, le 5 mai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