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DECI.2015.56 vom 26. Oktober 2015</w:t>
      </w:r>
    </w:p>
    <w:p>
      <w:r>
        <w:t>Ne Jurisprudence Adm, 2015-10-26, FR</w:t>
      </w:r>
    </w:p>
    <w:p>
      <w:r>
        <w:rPr>
          <w:b/>
        </w:rPr>
        <w:t xml:space="preserve">Quelle: </w:t>
      </w:r>
      <w:r>
        <w:t>https://mcp.opencaselaw.ch/entscheid/ne_jurisprudence_adm_DECI.2015.56</w:t>
      </w:r>
    </w:p>
    <w:p>
      <w:r>
        <w:t>FR: NE_JURISPRUDENCE_ADM DECI.2015.56 du 26 octobre 2015</w:t>
      </w:r>
    </w:p>
    <w:p>
      <w:r>
        <w:t>IT: NE_JURISPRUDENCE_ADM DECI.2015.56 del 26 ottobre 2015</w:t>
      </w:r>
    </w:p>
    <w:p>
      <w:pPr>
        <w:pStyle w:val="Heading2"/>
      </w:pPr>
      <w:r>
        <w:t>Regeste</w:t>
      </w:r>
    </w:p>
    <w:p>
      <w:r>
        <w:t>Une réparation morale de CHF 750.- a été allouée, en application de la LAVI, à la victime de violences conjugales. L'auteur a assené à sa compagne un violent coup la faisant chuter contre un meuble et provoquant sa perte de connaissance et des hématomes. La victime, qui a subi un traumatisme psychologique sans toutefois devoir recourir à une psychothérapie, a également été insultée, menacée de mort et retenue par la contrainte dans son appartement. L'auteur a été condamné à une peine privative de liberté de 6 mois avec sursis.</w:t>
      </w:r>
    </w:p>
    <w:p>
      <w:pPr>
        <w:pStyle w:val="Heading2"/>
      </w:pPr>
      <w:r>
        <w:t>Volltext</w:t>
      </w:r>
    </w:p>
    <w:p>
      <w:r>
        <w:t>A.</w:t>
      </w:r>
    </w:p>
    <w:p>
      <w:r>
        <w:t>Par ordonnance pénale du 13 mai 2015, le Ministère public a condamné A. à 6 mois de peine privative de liberté avec sursis pendant 2 ans pour lésions corporelles simples, voies de fait, injure, menaces et contrainte commises à l'endroit de X.. Selon les faits de la prévention, le 25 novembre 2014, le prénommé a asséné un coup violent à sa compagne X., et l'a poussée violemment contre un meuble de la cuisine provoquant sa perte de connaissance et lui causant un hématome au niveau de la mandibule antérieure gauche ainsi qu'un hématome à l'épaule et un petit hématome dans la région lombaire.</w:t>
      </w:r>
    </w:p>
    <w:p>
      <w:r>
        <w:t>Le 7 mars 2015, il a également traité X. de "pute" et proféré contre elle des menaces de mort et l'a empêchée de quitter l'appartement en l'immobilisant avec ses bras autour d'elle en lui disant qu'elle devait rester là.</w:t>
      </w:r>
    </w:p>
    <w:p>
      <w:r>
        <w:t>Dans ses déclarations à la police du 17 mars 2015, X. a indiqué qu'elle était victime de violences conjugales depuis décembre 2014 en précisant que son compagnon l'insultait et la menaçait de mort tous les jours.</w:t>
      </w:r>
    </w:p>
    <w:p>
      <w:r>
        <w:t>Entendu par la police le 18 mars 2015, A. a intégralement contesté les faits qui lui étaient reprochés.</w:t>
      </w:r>
    </w:p>
    <w:p>
      <w:r>
        <w:t>B.</w:t>
      </w:r>
    </w:p>
    <w:p>
      <w:r>
        <w:t>Dans sa demande du 18 août 2015 adressée au Département de l'économie et de l'action sociale, X. demande le versement d'une réparation morale deCHF 2'000:-en application de la LAVI. Elle joint une attestation du 18 août 2015 du Centre LAVI qui a régulièrement reçu la prénommée en consultation entre mars 2015 jusqu'à l'issue de la procédure pénale. Elle a quitté son compagnon au mois de mars 2015 et avait des craintes qu'il la retrouve et évitait tous les endroits où il avait ses habitudes pour ne pas risquer d'y être confrontée. Elle souffrait de troubles digestifs et d'anxiété. Elle pleurait tous les jours et présentait également des troubles du sommeil.</w:t>
      </w:r>
    </w:p>
    <w:p>
      <w:r>
        <w:t>Considérant en droit:</w:t>
      </w:r>
    </w:p>
    <w:p>
      <w:r>
        <w:t>1.</w:t>
      </w:r>
    </w:p>
    <w:p>
      <w:r>
        <w:t>Aux termes de l'article premier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2.</w:t>
      </w:r>
    </w:p>
    <w:p>
      <w:r>
        <w:t>En l'espèce, alorsmême que A. conteste avoir fait preuve de violence vis-à-vis de son ex-compagne, l'intéressé a été condamné par ordonnance pénale du 13 mai 2015 de sorte que les violences sont établies. Par conséquent, la requérante a qualité de victime au sens de la LAVI. Quant à l'auteur, il est, formellement en tous les cas, domicilié en Espagne de sorte qu'il convient de considérer qu'il n'est pas en mesure d'indemniser la requérante. Celle-ci a dès lors droit à une réparation morale en application de la LAVI.</w:t>
      </w:r>
    </w:p>
    <w:p>
      <w:r>
        <w:t>3.</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àCHF 70'000.-pour la victime etCHF 35'000.-pour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ss;Baumann/Anabitarte/Müller Gmünder,op. cit. p. 3)</w:t>
      </w:r>
    </w:p>
    <w:p>
      <w:r>
        <w:t>4.</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ATF 130 III 699, consid. 5.1). Ainsi, les autorités fédérales et cantonales ont accordé les réparations morales suivantes dans des cas présentant certaines analogies avec la présente affaire:</w:t>
      </w:r>
    </w:p>
    <w:p>
      <w:r>
        <w:t>-Une réparation morale LAVI deCHF 1'500.-a été octroyée à une femme victime de violences conjugales (lésions corporelles simples, menaces, contrainte et séquestration) commises sur une période de deux ans environ. Le mari a, à réitérées reprises lors de disputes conjugales, menacé son épouse, et l'a frappée avec les mains et les pieds sur tout le corps, lui causant des blessures et des hématomes. Il l'a également injuriée. A une reprise, il a empêché son épouse de téléphoner et de sortir de l'appartement, retirant même une fois le cylindre de la serrure de la porte d'entrée. A une occasion, il a brandi un couteau suisse, lame ouverte, devant sa femme en lui disant "je vais te tuer". La victime s'est retrouvée dans un état de détresse psychologique important, avec céphalées, anxiété et état de panique (décision du DEAS du 9 mars 2015 en la cause A.).</w:t>
      </w:r>
    </w:p>
    <w:p>
      <w:r>
        <w:t>-Une réparation morale LAVI deCHF 1'500.-a été allouée à une femme victime de violences conjugales commises à environ cinq reprises. Après la séparation, l'auteur s'est introduit par effraction au domicile de son ex-compagne, en défonçant sa porte. A cette occasion, il l'a frappée, injuriée et menacée de mort, le tout à plusieurs reprises. L'auteur a utilisé un couteau de cuisine et l'a posé sur le buste de la victime, tout en la menaçant, puis l'a lacérée avec cet objet. La victime a dû être suivie psychologiquement par le Centre LAVI après les faits sans toutefois avoir eu recours aux services d'un thérapeute. L'auteur a quant à lui été condamné à 170 jours-amende pour lésions corporelles simples et menaces. Il a par ailleurs acquiescé aux conclusions civiles de la victime qui a notamment obtenuCHF 3'000.-de tort moral (décision du DEAS du 6 octobre 2014 en la cause K.).</w:t>
      </w:r>
    </w:p>
    <w:p>
      <w:r>
        <w:t>-Une réparation morale LAVI deCHF 2'500.-a été accordée à une victime battue, pendant 4 ans, par son partenaire (gifles, coups de poings, arrachages de cheveux, coups de pied au torse et aux jambes, crachats) (décision du 5 décembre 2011, autorité LAVI BS, citée par Baumann et consorts, op. cit., p. 37, n°25).</w:t>
      </w:r>
    </w:p>
    <w:p>
      <w:r>
        <w:t>-Une réparation morale LAVI deCHF 500.-a été octroyée à une victime qui a été l'objet de coups de poings, rouée de coups et giflée pendant 1 ½ ans et menacée. A une reprise, elle a été poussée et est tombée dans l'escalier, sa tête heurtant le congélateur. L'auteur l'a également frappée de coups de pied au ventre et l'a frappée à une reprise avec une tasse sur l'avant-bras. La victime a été menacée de manière répétée et victime de voies de fait, elle a subi des contusions à l'avant-bras, et été l'objet d'angoisses importantes, d'une profonde insécurité, de troubles du sommeil et de la concentration et a suivi une psychothérapie (décision du 26 août 2011, autorité LAVI ZH, citée par Baumann et consorts, op. cit., p. 35, n°3).</w:t>
      </w:r>
    </w:p>
    <w:p>
      <w:r>
        <w:t>-Une réparation morale LAVI deCHF 750.-a été allouée à la victime d'une agression et de blessures de la part de son partenaire. La victime a été l'objet d'un hématome et d'une fracture des côtes ainsi que de contusions et a dû suivre une psychothérapie. (décision du 2 décembre 2012, autorité LAVI AG, citée par Baumann et consorts, op. cit., p. 35, n°6).</w:t>
      </w:r>
    </w:p>
    <w:p>
      <w:r>
        <w:t>5.</w:t>
      </w:r>
    </w:p>
    <w:p>
      <w:r>
        <w:t>En l'espèce, la requérante a été victime de violences conjugales à plusieurs reprises. La victime a été frappée, menacée et séquestrée par son compagnon. Il ressort de l'attestation du Centre LAVI que la victime a subi un traumatisme psychologique même si elle n'a pas suivi un traitement psychothérapeutique.</w:t>
      </w:r>
    </w:p>
    <w:p>
      <w:r>
        <w:t>Compte tenu de ce qui précède, notamment de la gravité des infractions et des conséquences de celles-ci, de la jurisprudence rendue en la matière et du rôle social de la LAVI, il seraalloué à la requérante une réparation morale deCHF 750.-en application de la LAVI.</w:t>
      </w:r>
    </w:p>
    <w:p>
      <w:r>
        <w:t>6.</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d'Etat, chef du Département de l'économie et de l'action sociale,</w:t>
      </w:r>
    </w:p>
    <w:p>
      <w:r>
        <w:t>décide:</w:t>
      </w:r>
    </w:p>
    <w:p>
      <w:r>
        <w:t>1.Une réparation morale LAVI deCHF 750.-est allouée àX., payable sur son compte [].</w:t>
      </w:r>
    </w:p>
    <w:p>
      <w:r>
        <w:t>2.La présente décision est rendue sans frais.</w:t>
      </w:r>
    </w:p>
    <w:p>
      <w:r>
        <w:t>3.Il n'est pas alloué de dépens.</w:t>
      </w:r>
    </w:p>
    <w:p>
      <w:r>
        <w:t>Neuchâtel, le 26 octobre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