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DECI.2015.49 vom 14. September 2015</w:t>
      </w:r>
    </w:p>
    <w:p>
      <w:r>
        <w:t>Ne Jurisprudence Adm, 2015-09-14, FR</w:t>
      </w:r>
    </w:p>
    <w:p>
      <w:r>
        <w:rPr>
          <w:b/>
        </w:rPr>
        <w:t xml:space="preserve">Quelle: </w:t>
      </w:r>
      <w:r>
        <w:t>https://mcp.opencaselaw.ch/entscheid/ne_jurisprudence_adm_DECI.2015.49</w:t>
      </w:r>
    </w:p>
    <w:p>
      <w:r>
        <w:t>FR: NE_JURISPRUDENCE_ADM DECI.2015.49 du 14 septembre 2015</w:t>
      </w:r>
    </w:p>
    <w:p>
      <w:r>
        <w:t>IT: NE_JURISPRUDENCE_ADM DECI.2015.49 del 14 settembre 2015</w:t>
      </w:r>
    </w:p>
    <w:p>
      <w:pPr>
        <w:pStyle w:val="Heading2"/>
      </w:pPr>
      <w:r>
        <w:t>Regeste</w:t>
      </w:r>
    </w:p>
    <w:p>
      <w:r>
        <w:t>Une réparation morale de CHF 700.- a été allouée à la victime d'une agression, qui a reçu 5-6 coups de poings à la figure, et qui n'a pas dû être suivie sur le plan médical.</w:t>
      </w:r>
    </w:p>
    <w:p>
      <w:pPr>
        <w:pStyle w:val="Heading2"/>
      </w:pPr>
      <w:r>
        <w:t>Volltext</w:t>
      </w:r>
    </w:p>
    <w:p>
      <w:r>
        <w:t>Réf. :DECI.2015.49-LAVI/CA/sga</w:t>
      </w:r>
    </w:p>
    <w:p>
      <w:r>
        <w:t>A.</w:t>
      </w:r>
    </w:p>
    <w:p>
      <w:r>
        <w:t>Selon le jugement du Tribunal de police du Littoral et du Val-de-Travers du 6 février 2014, A., né le [] 1982, a été reconnu coupable de lésions corporelles simples commises à l'endroit de X., né le [] 1966. Le Tribunal a retenu que, le 31 octobre 2010 peu avant minuit, en ville de Neuchâtel, A. a frappé X. à cinq ou six reprises à coups de poings au visage. La victime a également déclaré que, alors qu'elle était à genou au sol, elle a encore reçu entre trois et cinq coups de pied au visage. Le Tribunal n'a toutefois pas eu la conviction que ces coups ont été portés par le prévenu de sorte que cette deuxième partie de la prévention n'a pas été retenue contre lui. Par ailleurs, le juge pénal a condamné A. au versement d'une indemnité pour tort moral deCHF 1'000.-en faveur de X., qui a fait valoir qu'il avait perdu une dent sous les coups du prévenu et que, s'il se dit aujourd'hui remis, il regarde toujours derrière lui le soir lorsqu'il sort. Le prévenu a également été condamné à verser une somme deCHF 364.55à titre de frais médicaux et au paiement d'une indemnité de dépens deCHF 1'500.-.</w:t>
      </w:r>
    </w:p>
    <w:p>
      <w:r>
        <w:t>B.</w:t>
      </w:r>
    </w:p>
    <w:p>
      <w:r>
        <w:t>Par mémoire de son mandataire du 14 juillet 2015, X. saisit le Département de l'économie et de l'action sociale d'une demande en application de la LAVI. Il sollicite l'allocation d'une somme deCHF 1'365.55représentant le montant alloué par le juge pénal ainsi qu'un montant deCHF 1'500.-correspondant aux dépens.</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àCHF 70'000.-pour la victime etCHF 35'000.-pour ses proches (art. 23 LAVI).</w:t>
      </w:r>
    </w:p>
    <w:p>
      <w:r>
        <w:t>2.</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 verse des prestations LAVI qu'à titre d'aide subsidiaire (Baumann/Anabitarte/Müller Gmünder,La pratique en matière de réparation morale à titre d'aide aux victimes, in: Jusletter 8 juin 2015, p. 3).</w:t>
      </w:r>
    </w:p>
    <w:p>
      <w:r>
        <w:t>3.</w:t>
      </w:r>
    </w:p>
    <w:p>
      <w:r>
        <w:t>En l'occurrence, le requérant a été victime d'une agression en pleine rue. L'on ignore les circonstances de celle-ci mais il ne fait aucun doute que la qualité de victime doit être reconnue au requérant. Celui-ci a reçu plusieurs coups de poings et éventuellement des coups de pied au visage. Le requérant n'indique pas avoir dû suivre un traitement médical, ni sur le plan physique ni au niveau psychique. On peut toutefois déduire des faits retenus contre l'auteur que la victime a dû endurer des douleurs physiques et qu'elle a été choquée. Compte tenu de la jurisprudence en la matière, de la gravité de l'infraction et du rôle social de la LAVI, il sera alloué au requérant une réparation morale deCHF 700.-en application de la LAVI.</w:t>
      </w:r>
    </w:p>
    <w:p>
      <w:r>
        <w:t>S'agissant des frais médicaux invoqués à hauteur deCHF 364.55, outre qu'ils ne sont nullement documentés, ils se situent en dessous de la limite deCHF 500.-posée à l'article 20, alinéa 3 LAVI de sorte qu'aucune indemnité ne sera versée à ce titre.</w:t>
      </w:r>
    </w:p>
    <w:p>
      <w:r>
        <w:t>Enfin, s'agissant des frais d'avocat, ceux-ci doivent faire l'objet d'une demande adressée au Centre de consultation LAVI en application des articles 13 LAVI et 16 OAVI. La demande sera donc également rejetée sur ce point, le requérant étant invité à s'adresser à l'autorité compétente.</w:t>
      </w:r>
    </w:p>
    <w:p>
      <w:r>
        <w:t>En conclusion, il sera alloué au requérant un montant deCHF 700.-à titre deréparation morale LAVI, toute autre prétention étant rejetée.</w:t>
      </w:r>
    </w:p>
    <w:p>
      <w:r>
        <w:t>4.</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d'Etat, chef du Département de l'économie et de l'action sociale,</w:t>
      </w:r>
    </w:p>
    <w:p>
      <w:r>
        <w:t>décide:</w:t>
      </w:r>
    </w:p>
    <w:p>
      <w:r>
        <w:t>1.Une réparation morale LAVI deCHF 700.-est allouée au recourant, payable sur le compte [].</w:t>
      </w:r>
    </w:p>
    <w:p>
      <w:r>
        <w:t>2.Toute autre conclusion est rejetée.</w:t>
      </w:r>
    </w:p>
    <w:p>
      <w:r>
        <w:t>3.La présente décision est rendue sans frais ni allocation de dépens.</w:t>
      </w:r>
    </w:p>
    <w:p>
      <w:r>
        <w:t>Neuchâtel, le 14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