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DECI.2015.34 vom 29. Juli 2015</w:t>
      </w:r>
    </w:p>
    <w:p>
      <w:r>
        <w:t>Ne Jurisprudence Adm, 2015-07-29, FR</w:t>
      </w:r>
    </w:p>
    <w:p>
      <w:r>
        <w:rPr>
          <w:b/>
        </w:rPr>
        <w:t xml:space="preserve">Quelle: </w:t>
      </w:r>
      <w:r>
        <w:t>https://mcp.opencaselaw.ch/entscheid/ne_jurisprudence_adm_DECI.2015.34</w:t>
      </w:r>
    </w:p>
    <w:p>
      <w:r>
        <w:t>FR: NE_JURISPRUDENCE_ADM DECI.2015.34 du 29 juillet 2015</w:t>
      </w:r>
    </w:p>
    <w:p>
      <w:r>
        <w:t>IT: NE_JURISPRUDENCE_ADM DECI.2015.34 del 29 luglio 2015</w:t>
      </w:r>
    </w:p>
    <w:p>
      <w:pPr>
        <w:pStyle w:val="Heading2"/>
      </w:pPr>
      <w:r>
        <w:t>Regeste</w:t>
      </w:r>
    </w:p>
    <w:p>
      <w:r>
        <w:t>Une réparation morale LAVI de CHF 2'000.- a été octroyée à la victime d'une violente gifle, qui a subi une fracture de la mâchoire et a dû se soumettre à deux interventions chirurgicales.</w:t>
      </w:r>
    </w:p>
    <w:p>
      <w:pPr>
        <w:pStyle w:val="Heading2"/>
      </w:pPr>
      <w:r>
        <w:t>Volltext</w:t>
      </w:r>
    </w:p>
    <w:p>
      <w:r>
        <w:t>A.</w:t>
      </w:r>
    </w:p>
    <w:p>
      <w:r>
        <w:t>Par jugement du 18 décembre 2014 rendu par le Tribunal criminel du Littoral et du Val‑de‑Travers, A. a été reconnu coupable, entre autres infractions, de lésions corporelles simples commises au préjudice de X.. Le 25 mai 2012, vers 04h30, le prénommé a donné une violente gifle à X., lui occasionnant notamment une fracture de la mâchoire. Selon ledit jugement, ces lésions ont conduit la victime à devoir se soumettre à deux interventions chirurgicales au CHUV. L'incapacité de travail de l'intéressée a été complète du 25 mai au 10 juin 2012. Compte tenu de la nature et de l'importance des lésions, des douleurs et des désagréments au quotidien qu'elles ont selon toute apparence engendrées, ainsi que de la guérison complète que l'on doit supposer avoir été retrouvée par la victime, c'est une somme deCHF 4'000.-à titre de réparation du tort moral qui a été allouée à cette dernière.</w:t>
      </w:r>
    </w:p>
    <w:p>
      <w:r>
        <w:t>B.</w:t>
      </w:r>
    </w:p>
    <w:p>
      <w:r>
        <w:t>Par mémoire de sa mandataire du 6 mai 2015, X. sollicite le versement, en application de la LAVI, d'une réparation morale deCHF 4'000.-compte tenu de l'infraction dont elle a été victime. Elle indique que son agresseur, qui est actuellement incarcéré, n'est pas en mesure de l'indemniser.</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3.</w:t>
      </w:r>
    </w:p>
    <w:p>
      <w:r>
        <w:t>Avec la nouvelle LAVI entrée en vigueur le 1erjanvier 2009, le montant de la réparation morale a été plafonné àCHF 70'000.-pour la victime etCHF 35'000.-pour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 Ainsi, les autorités fédérales et cantonales ont accordé les réparations morales suivantes dans des cas présentant certaines analogies avec la présente affaire:</w:t>
      </w:r>
    </w:p>
    <w:p>
      <w:r>
        <w:t>-Une réparation morale LAVI deCHF 1'000.-a été octroyée à la victime de plusieurs coups de poings au visage ayant provoqué de multiples fractures de la base du nez, impliquant des soins ambulatoires à deux reprises, une opération sous narcose, une stabilisation avec attelle plâtrée et un processus de guérison long et douloureux (décision du 13 juin 2013 de l'Autorité LAVI BE, citée parBaumann/Anabitarte/Müller Gmünder,op. cit. p. 20).</w:t>
      </w:r>
    </w:p>
    <w:p>
      <w:r>
        <w:t>-Une réparation morale LAVI deCHF 1'600.-a été accordée à un jeune homme qui, lors d'une altercation avec un tiers, avait été sprayé au visage avec du poivre, l'agresseur profitant de son étourdissement pour le frapper avec une extrême violence au visage, avec pour conséquence une fracture de la paroi du sinus ainsi que des tuméfaction à l'il droit, à la base du nez, à la pommette, aux lèvres ainsi qu'à la mandibule. Il en était également résulté un stress post-traumatique important et des troubles de l'adaptation (décision du DSAS du 15 janvier 2007 en la cause F.).</w:t>
      </w:r>
    </w:p>
    <w:p>
      <w:r>
        <w:t>-Une réparation morale LAVI deCHF 1'600.-a été octroyée à la victime de coups de poing puis d'un coup de pied au visage assénés volontairement mais sans raison apparente dans une discothèque, violences ayant entraîné une double fracture de la mâchoire, la blessure ayant nécessité un traitement médical assez long (décision du DFAS du 1er juin 2004 en la cause R.).</w:t>
      </w:r>
    </w:p>
    <w:p>
      <w:r>
        <w:t>-Une réparation morale civile deCHF 2'000.-a été octroyée à un homme qui, sans faute de sa part, avait été victime, lors d'une altercation, d'un violent coup de poing au visage qui l'avait fait chuter, lui causant un traumatisme sévère avec une double fracture du péroné et une déchirure des ligaments. Ces lésions avaient été qualifiées de lésions corporelles simples sur le plan pénal et avaient valu à leur auteur une condamnation à 3 semaines de prison avec sursis (arrêt du 28 avril 2006, affaire SG, 6P.149/2005 + 6S.482/2005).</w:t>
      </w:r>
    </w:p>
    <w:p>
      <w:r>
        <w:t>-Une réparation morale LAVI deCHF 2'000.-a été octroyée à la victime d'un violent coup de poing asséné au visage, ayant causé une triple fracture de la mâchoire et nécessité une intervention chirurgicale d'urgence au CHUV et la pose de plaques d'ostéosynthèse (décision du DEAS du 7 mai 2015 en la cause P).</w:t>
      </w:r>
    </w:p>
    <w:p>
      <w:r>
        <w:t>4.</w:t>
      </w:r>
    </w:p>
    <w:p>
      <w:r>
        <w:t>En l'espèce, l'agression dont a été victime la requérante lui a causé une fracture de la mâchoire. La victime a été en incapacité de travail pendant une quinzaine de jours et a dû se soumettre à deux interventions chirurgicales. Fort heureusement, il ressort du dossier pénal que la requérante ne garde pas de séquelles physiques de l'infraction. Par ailleurs, elle n'allègue pas avoir subi un traumatisme psychique plus important que ce que l'on peut attendre dans ce genre de circonstances. Tout bien considéré, compte tenu de la gravité de l'infraction et de ses conséquences, de la jurisprudence et du rôle social de la LAVI, il sera alloué à la requérante une réparation morale LAVI deCHF 2'000.-.</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d'Etat, cheffe suppléante du Département de l'économie et de l'action sociale,</w:t>
      </w:r>
    </w:p>
    <w:p>
      <w:r>
        <w:t>décide:</w:t>
      </w:r>
    </w:p>
    <w:p>
      <w:r>
        <w:t>1.Une réparation morale LAVI deCHF 2'000.-est allouée à la requérante, payable sur le compte [] au nom de l'Etude de Me Claire-Lise Oswald, à Neuchâtel.</w:t>
      </w:r>
    </w:p>
    <w:p>
      <w:r>
        <w:t>2.La présente décision est rendue sans frais.</w:t>
      </w:r>
    </w:p>
    <w:p>
      <w:r>
        <w:t>3.Il n'est pas alloué de dépens.</w:t>
      </w:r>
    </w:p>
    <w:p>
      <w:r>
        <w:t>Neuchâtel, le 29 juillet 2015</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