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DECI.2014.9 vom 20. März 2014</w:t>
      </w:r>
    </w:p>
    <w:p>
      <w:r>
        <w:t>Ne Jurisprudence Adm, 2014-03-20, FR</w:t>
      </w:r>
    </w:p>
    <w:p>
      <w:r>
        <w:rPr>
          <w:b/>
        </w:rPr>
        <w:t xml:space="preserve">Quelle: </w:t>
      </w:r>
      <w:r>
        <w:t>https://mcp.opencaselaw.ch/entscheid/ne_jurisprudence_adm_DECI.2014.9</w:t>
      </w:r>
    </w:p>
    <w:p>
      <w:r>
        <w:t>FR: NE_JURISPRUDENCE_ADM DECI.2014.9 du 20 mars 2014</w:t>
      </w:r>
    </w:p>
    <w:p>
      <w:r>
        <w:t>IT: NE_JURISPRUDENCE_ADM DECI.2014.9 del 20 marzo 2014</w:t>
      </w:r>
    </w:p>
    <w:p>
      <w:pPr>
        <w:pStyle w:val="Heading2"/>
      </w:pPr>
      <w:r>
        <w:t>Regeste</w:t>
      </w:r>
    </w:p>
    <w:p>
      <w:r>
        <w:t>Un débiteur qui touche des rentes et des prestations insaisissables au sens de larticle 92, alinéa 1, chiffre 9a LP est toutefois saisissable dans la mesure où son revenu excède la part du minimum vital. ____________________ Par arrêt du 26 mai 2014 (Réf.: [ASSLP.2014.1/vc]), le Tribunal cantonal a rejeté le recours déposé contre la décision de l'autorité cantonale inférieure de surveillance des offices des poursuites et des faillites; arrêt non publié.</w:t>
      </w:r>
    </w:p>
    <w:p>
      <w:pPr>
        <w:pStyle w:val="Heading2"/>
      </w:pPr>
      <w:r>
        <w:t>Volltext</w:t>
      </w:r>
    </w:p>
    <w:p>
      <w:r>
        <w:t>A.</w:t>
      </w:r>
    </w:p>
    <w:p>
      <w:r>
        <w:t>Dans le cadre de poursuites exercées contre X. et formant la série n°[], l'office des poursuites a établi, le 23 janvier 2014, un avis de saisie de salaire du débiteur pour un montant de Fr. 450.- par mois (après déduction des retenues légales) et y compris le 13èmesalaire, dès février 2014. Il a notifié cette saisie de salaire à la Caisse d'assurance par courrier recommandé et à la débitrice par pli simple.</w:t>
      </w:r>
    </w:p>
    <w:p>
      <w:r>
        <w:t>B.</w:t>
      </w:r>
    </w:p>
    <w:p>
      <w:r>
        <w:t>Le 27 janvier 2014, X. saisit l'Autorité inférieure de surveillance des offices des poursuites et des faillites d'une plainte contre l'avis de saisie du 23 janvier 2014, en concluant à son annulation et à ce qu'il soit procédé à un nouveau calcul de son minimum vital. Elle requiert également l'octroi de l'effet suspensif à sa plainte. En substance, elle fait valoir être bénéficiaire de prestations complémentaires sous forme d'un subside et d'un remboursement de ses frais médicaux. Elle invoque la jurisprudence du Tribunal fédéral, selon laquelle il est incompatible avec le but visé par le régime des prestations complémentaires de diminuer le montant alloué à un assuré jusqu'à concurrence du minimum vital du droit des poursuites. Selon elle, si la différence entre le revenu brut de l'ayant droit et son minimum vital au sens du droit des poursuites est constituée exclusivement de prestations complémentaires, il n'est pas possible de réduire le montant de la prestation complémentaire. Elle conteste également la prise en compte d'un loyer de Fr. 719.- dans le calcul de son minimum vital alors que le droit relatif aux prestations complémentaires accorde jusqu'à Fr. 1'100.- à ce titre. Elle considère que son minimum vital s'élève annuellement à Fr. 27'946.- (Fr. 2'329.- par mois) de sorte que la quotité saisissable n'excède pas Fr. 2'769.- par an (Fr. 230.75 par mois).</w:t>
      </w:r>
    </w:p>
    <w:p>
      <w:r>
        <w:t>C.</w:t>
      </w:r>
    </w:p>
    <w:p>
      <w:r>
        <w:t>Par décision du 30 janvier 2014, l'Autorité de céans a d'ores et déjà octroyé l'effet suspensif à la plainte.</w:t>
      </w:r>
    </w:p>
    <w:p>
      <w:r>
        <w:t>D.</w:t>
      </w:r>
    </w:p>
    <w:p>
      <w:r>
        <w:t>Dans ses observations du 11 février 2014, l'office des poursuites a conclu au rejet de la plainte. Il a fait valoir que, selon le formulaire "calcul des prestations complémentaires" provenant de la Caisse d'assurance de compensation, il apparaissait que X. présentait un revenu excédentaire de Fr. 2'769.- par an, de sorte que le droit aux prestations complémentaires n'était pas ouvert.</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 (ATF non publié 7B.253/2003 du 23.12.2003 consid. 3.1; 7B.234/2003 du 17.11.2003 consid. 3;Ochsner, Commentaire romand LP, no 51 ad art. 93, p. 418). L'art. 93 al. 1 LP garantit au débiteur et à sa famille la possibilité de mener une existence décente, sans toutefois les protéger contre la perte des commodités de vie; il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(ATF 134 III 323).</w:t>
      </w:r>
    </w:p>
    <w:p>
      <w:r>
        <w:t>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w:t>
      </w:r>
    </w:p>
    <w:p>
      <w:r>
        <w:t>3.</w:t>
      </w:r>
    </w:p>
    <w:p>
      <w:r>
        <w:t>En l'espèce, il est constant que la poursuivie perçoit une rente invalidité mensuelle nette de Fr. 1'909.-, qui est insaisissable. Elle perçoit également une rente de son 2èmepilier de Fr. 650.65 par mois, laquelle est, en revanche relativement saisissable. Elle est également bénéficiaire de prestations complémentaires au sens du droit fédéral et bénéficie à ce titre d'un subside de 100% sur sa prime LAMal, de la gratuité des redevances BILAG et du remboursement de ses frais médicaux (franchise, quote-part, dentiste, spitex, etc.).</w:t>
      </w:r>
    </w:p>
    <w:p>
      <w:r>
        <w:t>Selon une jurisprudence constante, le revenu d'un débiteur qui touche, comme en l'espèce, des rentes et prestations insaisissables au sens de l'art. 92 al. 1 ch. 9a LP est toutefois saisissable dans la mesure où ce revenu excède la part du minimum vital qui n'est pas couvert par ces rentes et prestations. Pour évaluer le revenu saisissable, il faut donc tenir compte du fait que le débiteur peut subvenir à une partie de son entretien au moyen de la rente et des prestations insaisissables, de sorte que pour couvrir la part restante du minimum vital, il n'a plus besoin dans certains cas de la totalité de son gain. Ce qui lui reste ainsi de son salaire, en l'occurrence de la rente de son 2èmepilier, relativement saisissable, et qui ne sert pas à couvrir les frais minimum d'entretien est saisissable en vertu de l'art. 93 LP. L'insaisissabilité instituée par l'art. 92 al. 1 ch. 9a LP a donc seulement pour effet que les rentes et prestations concernées ne peuvent pas être saisies; elle ne permet pas au débiteur d'exiger, en plus de ces dernières, la part de son revenu correspondant à son minimum vital (ATF 5A_14/2007 non publié du 14.05.2007).</w:t>
      </w:r>
    </w:p>
    <w:p>
      <w:r>
        <w:t>4.</w:t>
      </w:r>
    </w:p>
    <w:p>
      <w:r>
        <w:t>En l'espèce, le minimum vital de la plaignante s'élève à Fr. 2'062.25 et est composé de la base d'entretien pour un débiteur vivant seul (Fr. 1'200.-), de la prime de l'assurance-maladie complémentaire (Fr. 43.25), de frais médicaux (Fr. 100.-) et d'un loyer de Fr. 719.- tel que cela ressort du procès-verbal de saisie du 23 janvier 2014.</w:t>
      </w:r>
    </w:p>
    <w:p>
      <w:r>
        <w:t>Le calcul de la quotité saisissable se détermine comme suit :</w:t>
      </w:r>
    </w:p>
    <w:p>
      <w:r>
        <w:t>-Fr. 2'062.25 (minimum vital)  Fr. 1'909.- (revenu insaisissable) = Fr. 153.25</w:t>
      </w:r>
    </w:p>
    <w:p>
      <w:r>
        <w:t>-Fr. 650.65 (revenu saisissable)  Fr. 153.25 = 497.40, arrondis à Fr. 450.- par l'office après une déduction supplémentaire de Fr. 47.40</w:t>
      </w:r>
    </w:p>
    <w:p>
      <w:r>
        <w:t>C'est en vain que la plaignante fait grief à l'office de ne pas avoir tenu compte d'un minimum vital par Fr. 2'329.- par mois en reprenant les éléments ayant servi à établir le montant des prestations complémentaires. En effet, la notion de minimum vital du droit des poursuites diffère de celle utilisée pour l'attribution de l'aide sociale et pour déterminer le montant des prestations complémentaires (Ochsner, Commentaire romand LP, no 72 ad art. 93, p. 420). Le minimum vital en matière de poursuite calculé conformément aux lignes directrices est souvent inférieur au minimum pris en compte pour déterminer le montant des prestations complémentaires AVS-AI ou des allocations familiales, le but recherché en droit des poursuites étant différent de celui voulu en matière de prestations complémentaires.</w:t>
      </w:r>
    </w:p>
    <w:p>
      <w:r>
        <w:t>5.</w:t>
      </w:r>
    </w:p>
    <w:p>
      <w:r>
        <w:t>Au vu de ce qui précède, la plainte doit être rejetée.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2.Dit qu'il est statué sans frais ni dépens.</w:t>
      </w:r>
    </w:p>
    <w:p>
      <w:r>
        <w:t>Neuchâtel, le20 mars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