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DECI.2014.88 vom 9. März 2015</w:t>
      </w:r>
    </w:p>
    <w:p>
      <w:r>
        <w:t>Ne Jurisprudence Adm, 2015-03-09, FR</w:t>
      </w:r>
    </w:p>
    <w:p>
      <w:r>
        <w:rPr>
          <w:b/>
        </w:rPr>
        <w:t xml:space="preserve">Quelle: </w:t>
      </w:r>
      <w:r>
        <w:t>https://mcp.opencaselaw.ch/entscheid/ne_jurisprudence_adm_DECI.2014.88</w:t>
      </w:r>
    </w:p>
    <w:p>
      <w:r>
        <w:t>FR: NE_JURISPRUDENCE_ADM DECI.2014.88 du 9 mars 2015</w:t>
      </w:r>
    </w:p>
    <w:p>
      <w:r>
        <w:t>IT: NE_JURISPRUDENCE_ADM DECI.2014.88 del 9 marzo 2015</w:t>
      </w:r>
    </w:p>
    <w:p>
      <w:pPr>
        <w:pStyle w:val="Heading2"/>
      </w:pPr>
      <w:r>
        <w:t>Regeste</w:t>
      </w:r>
    </w:p>
    <w:p>
      <w:r>
        <w:t>Une réparation morale LAVI de CHF 1'500.- a été octroyée à une femme victime de violences conjugales (lésions corporelles simples, menaces, contrainte et séquestration) commises sur une période de deux ans environ. Le mari a, à réitérées reprises lors de disputes conjugales, menacé son épouse, et l'a frappée avec les mains et les pieds sur tout le corps, lui causant des blessures et des hématomes. Il l'a également injuriée et menacée. La victime s'est retrouvée dans un état de détresse psychologique important, avec céphalées, anxiétés et états de panique.</w:t>
      </w:r>
    </w:p>
    <w:p>
      <w:pPr>
        <w:pStyle w:val="Heading2"/>
      </w:pPr>
      <w:r>
        <w:t>Volltext</w:t>
      </w:r>
    </w:p>
    <w:p>
      <w:r>
        <w:t>A.</w:t>
      </w:r>
    </w:p>
    <w:p>
      <w:r>
        <w:t>Par ordonnance pénale du 5 mai 2014, le Ministère public a condamné A. à 180 jours-amende avec sursis pour lésions corporelles simples, menaces, contrainte et séquestration, infractions commises, dans un contexte de violences conjugales, contre son épouse, X.. Il ressort de cette décision que, entre février 2010 et le 15 mai 2012, A. a, à réitérées reprises lors de disputes conjugales, menacé son épouse, et l'a frappée avec les mains et les pieds sur tout le corps, lui causant des blessures et des hématomes. Il l'a également injuriée. Entre septembre 2011 et mai 2012, il a empêché son épouse de téléphoner et l'a empêchée de sortir de l'appartement, retirant même une fois le cylindre de la serrure de la porte d'entrée. A une occasion, il a brandi un couteau suisse, lame ouverte, devant sa femme en lui disant "je vais te tuer". Le 15 mai 2012, il a saisi son épouse par les vêtements et l'a entraînée de force vers la fenêtre en lui disant qu'il allait la jeter par la fenêtre avant d'y renoncer devant la résistance de celle-ci.</w:t>
      </w:r>
    </w:p>
    <w:p>
      <w:r>
        <w:t>B.</w:t>
      </w:r>
    </w:p>
    <w:p>
      <w:r>
        <w:t>Dans sa requête LAVI du 13 novembre 2014 adressée au Département de l'économie et de l'action sociale, X. demande le versement d'une réparation morale deCHF 2'000.-en se référant aux pièces du dossier pénal.</w:t>
      </w:r>
    </w:p>
    <w:p>
      <w:r>
        <w:t>Elle joint un certificat médical du 21 mai 2012 du Dr B. qui indique que, sur le plan physique, l'intéressée présente des ecchymoses à la fesse, à l'avant-bras droit et gauche et au niveau du coude gauche ainsi qu'un dème au niveau des péri-orbitales gauche. Du point de vue psychologique, cette patiente est en pleine détresse, elle a peur de son mari. Elle pleure, présente des céphalées, de l'anxiété et un état de panique rien qu'à l'idée de le rencontrer car elle a peur pour sa vie. Dans son attestation du 13 novembre 2014, le Centre LAVI confirme que X. a été reçue régulièrement en consultation entre octobre 2011 et la fin de la procédure pénale en mai 2014. Au début du suivi (2011-2012), X. passait par une période critique où les violences physiques et psychiques se sont amplifiées et mettaient sa santé en danger. Elle se sentait démunie et découragée, elle se trouvait dans un état de détresse psychologique important qui se manifestait par de l'agitation, de l'hyper vigilance, des troubles paniques et des troubles du sommeil. Elle avait peur pour sa vie.</w:t>
      </w:r>
    </w:p>
    <w:p>
      <w:r>
        <w:t>Considérant en droit:</w:t>
      </w:r>
    </w:p>
    <w:p>
      <w:r>
        <w:t>1.</w:t>
      </w:r>
    </w:p>
    <w:p>
      <w:r>
        <w:t>Aux termes de l'article premier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En l'espèce, il ne fait aucun doute que la requérante, qui a été l'objet de violences conjugales depuis février 2010 à tout le moins, a qualité de victime au sens de la LAVI. Par ailleurs, il apparaît que l'auteur de l'infraction, qui se trouve actuellement en Italie et qui était au demeurant assisté par les services sociaux au moment des faits, n'est pas en mesure d'indemniser son épouse. Il se justifie dès lors de verser à la requérante une réparation morale en application de la LAVI.</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3.</w:t>
      </w:r>
    </w:p>
    <w:p>
      <w:r>
        <w:t>En l'espèce, la requérante a été frappée, menacée et injuriée à maintes reprises par son mari et ceci depuis le mois de février 2010. Ces actes de violence conjugale se sont apparemment terminés en mai 2012, lorsque l'auteur a tenté de jeter sa femme par la fenêtre, sans y parvenir. Si les séquelles physiques semblent assez limitées, il ressort des différents documents au dossier que la requérante a subi des traumatismes psychiques non-négligeables qui sont décrits dans l'attestation du Centre LAVI du 13 novembre 2014. Tout bien considéré, compte tenu de la jurisprudence et du rôle social de la LAVI, il sera octroyé à la requérante une réparation morale LAVI deCHF 1500.-. Selon l'article 28 LAVI, aucun intérêt n'est dû pour la réparation morale.</w:t>
      </w:r>
    </w:p>
    <w:p>
      <w:r>
        <w:t>4.</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deCHF 1'500.-est allouée à la requérante, payable sur son compte [].</w:t>
      </w:r>
    </w:p>
    <w:p>
      <w:r>
        <w:t>2.La présente décision est rendue sans frais ni allocation de dépens.</w:t>
      </w:r>
    </w:p>
    <w:p>
      <w:r>
        <w:t>Neuchâtel, le 9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