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DECI.2014.29 vom 5. September 2014</w:t>
      </w:r>
    </w:p>
    <w:p>
      <w:r>
        <w:t>Ne Jurisprudence Adm, 2014-09-05, FR</w:t>
      </w:r>
    </w:p>
    <w:p>
      <w:r>
        <w:rPr>
          <w:b/>
        </w:rPr>
        <w:t xml:space="preserve">Quelle: </w:t>
      </w:r>
      <w:r>
        <w:t>https://mcp.opencaselaw.ch/entscheid/ne_jurisprudence_adm_DECI.2014.29</w:t>
      </w:r>
    </w:p>
    <w:p>
      <w:r>
        <w:t>FR: NE_JURISPRUDENCE_ADM DECI.2014.29 du 5 septembre 2014</w:t>
      </w:r>
    </w:p>
    <w:p>
      <w:r>
        <w:t>IT: NE_JURISPRUDENCE_ADM DECI.2014.29 del 5 settembre 2014</w:t>
      </w:r>
    </w:p>
    <w:p>
      <w:pPr>
        <w:pStyle w:val="Heading2"/>
      </w:pPr>
      <w:r>
        <w:t>Regeste</w:t>
      </w:r>
    </w:p>
    <w:p>
      <w:r>
        <w:t>Versement d'une réparation morale réduite en faveur d'un homme agressé à coups de couteau dans le cadre d'un trafic de stupéfiants. Application de l'article 27 LAVI.</w:t>
      </w:r>
    </w:p>
    <w:p>
      <w:pPr>
        <w:pStyle w:val="Heading2"/>
      </w:pPr>
      <w:r>
        <w:t>Volltext</w:t>
      </w:r>
    </w:p>
    <w:p>
      <w:r>
        <w:t>Vu les pièces du dossier, d'où ressortent les faits suivants:</w:t>
      </w:r>
    </w:p>
    <w:p>
      <w:r>
        <w:t>A.</w:t>
      </w:r>
    </w:p>
    <w:p>
      <w:r>
        <w:t>Il ressort du jugement d'appel rendu le 6 février 2014 par la Cour pénale que, le 30 juillet 2011, à Neuchâtel, en début de soirée, A. et B. ont attiré X. dans un guet-apens pour lui dérober quelques grammes de cocaïne qu'il avait été convenu que ce dernier leur vendrait. Les deux agresseurs ont administré plusieurs coups de couteau à leur victime, l'un de ceux-ci, porté à l'abdomen, ayant été grave. La victime a été amenée d'urgence à l'hôpital où elle a été opérée aux fins de suturer l'intestin grêle et la paroi abdominale. Selon le rapport du Dr C. du 4 août 2011, la victime a été touchée au genou droit, à la cuisse gauche, à l'abdomen, à l'épaule gauche ainsi qu'au cuir chevelu. Selon l'expert, l'atteinte abdominale a mis en danger la vie par ouverture intracavitaire. Les deux auteurs ont été condamnés l'un pour délit manqué de meurtre et contrainte l'autre pour agression et contrainte, d'autres infractions de moindre importance ayant été retenues à la charge des intéressés. Ces derniers ont également été condamnés à verser solidairement à leur victime une indemnité pour tort moral deCHF 8'000.-.</w:t>
      </w:r>
    </w:p>
    <w:p>
      <w:r>
        <w:t>B.</w:t>
      </w:r>
    </w:p>
    <w:p>
      <w:r>
        <w:t>Par mémoire de son mandataire du 7 mars 2014 adressé au Département de l'économie et de l'action sociale, X. requiert l'allocation d'une réparation morale LAVI d'un montant deCHF 7'500.-. Il relève que ses deux agresseurs, qui sont en détention pour quelques années, sont insolvables. Il invoque une atteinte directe à son intégrité physique et psychique à la suite de plusieurs coups de couteau dont un qui aurait pu lui être fatal.</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(sur ce point cf.Converset, Aide aux victimes d'infractions et réparation du dommage, Schulthess Editions romandes, 2009, pp. 279-280, 324 ss).</w:t>
      </w:r>
    </w:p>
    <w:p>
      <w:r>
        <w:t>Aux termes de l'article 27, alinéa 1 LAVI, l'indemnité et la réparation morale en faveur de la victime peuvent être réduites ou exclues si celle-ci a contribué à causer l'atteinte ou à l'aggraver.</w:t>
      </w:r>
    </w:p>
    <w:p>
      <w:r>
        <w:t>2.</w:t>
      </w:r>
    </w:p>
    <w:p>
      <w:r>
        <w:t>En l'espèce, le requérant a été frappé de plusieurs coups de couteau, dont un particulièrement grave à l'abdomen. Il a été hospitalisé et a dû subir une intervention chirurgicale. On peut supposer, même si l'intéressé n'a pas subi de psychothérapie, que celui-ci a également subi un choc sur le plan psychologique. Les auteurs de l'agression étant insolvables, la victime a droit à une réparation morale en application de la LAVI. Toutefois, celle-ci doit être sensiblement réduite compte tenu du fait que, au moment de son agression, dont les circonstances et les raisons demeurent floues, la victime participait à un trafic de drogue puisqu'elle devait vendre de la cocaïne à ses agresseurs. On ignore l'étendue de ce trafic. Toujours est-il qu'au moment des faits, les trois intéressés faisaient le commerce de produits stupéfiants. Il est notoire que le milieu de la criminalité lié à la drogue est dangereux et que celui qui en fait partie doit s'attendre à des épisodes de violence comme celui dont le requérant à été victime. Il y a dès lors lieu de retenir que la réparation morale octroyée au requérant, qui s'est lui-même mis dans une situation à risques en participant à un trafic de stupéfiants, doit être sensiblement réduite en application de l'article 27 alinéa 1 LAVI. Tout bien considéré, compte tenu de cet élément, au vu de la gravité des blessures infligées à la victime et du rôle social de la LAVI, il sera alloué au requérant une réparation morale LAVI deCHF 2'500.-.</w:t>
      </w:r>
    </w:p>
    <w:p>
      <w:r>
        <w:t>3.</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2'500.-est allouée au requérant.</w:t>
      </w:r>
    </w:p>
    <w:p>
      <w:r>
        <w:t>2.La présente décision est rendue sans frais.</w:t>
      </w:r>
    </w:p>
    <w:p>
      <w:r>
        <w:t>3.Il n'est pas alloué de dépens.</w:t>
      </w:r>
    </w:p>
    <w:p>
      <w:r>
        <w:t>Neuchâtel, le5 septembre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