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DECI.2014.21 vom 6. Oktober 2014</w:t>
      </w:r>
    </w:p>
    <w:p>
      <w:r>
        <w:t>Ne Jurisprudence Adm, 2014-10-06, FR</w:t>
      </w:r>
    </w:p>
    <w:p>
      <w:r>
        <w:rPr>
          <w:b/>
        </w:rPr>
        <w:t xml:space="preserve">Quelle: </w:t>
      </w:r>
      <w:r>
        <w:t>https://mcp.opencaselaw.ch/entscheid/ne_jurisprudence_adm_DECI.2014.21</w:t>
      </w:r>
    </w:p>
    <w:p>
      <w:r>
        <w:t>FR: NE_JURISPRUDENCE_ADM DECI.2014.21 du 6 octobre 2014</w:t>
      </w:r>
    </w:p>
    <w:p>
      <w:r>
        <w:t>IT: NE_JURISPRUDENCE_ADM DECI.2014.21 del 6 ottobre 2014</w:t>
      </w:r>
    </w:p>
    <w:p>
      <w:pPr>
        <w:pStyle w:val="Heading2"/>
      </w:pPr>
      <w:r>
        <w:t>Regeste</w:t>
      </w:r>
    </w:p>
    <w:p>
      <w:r>
        <w:t>Une réparation morale LAVI de CHF 1'500.- a été octroyée à un homme victime d'une agression devant une discothèque. A cette occasion, il est venu en aide à l'un de ses amis qui se faisait rouer de coups alors qu'il était au sol et a à son tour reçu des coups qui ont causé une fracture de la mandibule avec lésions dentaires associées. La victime a été opérée à deux reprises. Les auteurs de l'infraction n'ont pas été identifiés. Quant au préjudice matériel (notamment la perte de gain) invoqué par le requérant, la demande été rejetée sur ce point faute de lien de causalité entre le dommage et l'infraction.</w:t>
      </w:r>
    </w:p>
    <w:p>
      <w:pPr>
        <w:pStyle w:val="Heading2"/>
      </w:pPr>
      <w:r>
        <w:t>Volltext</w:t>
      </w:r>
    </w:p>
    <w:p>
      <w:r>
        <w:t>Vu les pièces du dossier, d'où ressortent les faits suivants:</w:t>
      </w:r>
    </w:p>
    <w:p>
      <w:r>
        <w:t>A.</w:t>
      </w:r>
    </w:p>
    <w:p>
      <w:r>
        <w:t>Selon le rapport de police du 18 mars 2013, X., né le [] 1993, a été victime d'une agression le dimanche 18 novembre 2012, vers 02h00, devant l'établissement "A." à B.. A cette occasion, il est venu en aide à l'un de ses amis qui se faisait rouer de coups alors qu'il était au sol. Ce faisant, X. a à son tour reçu des coups qui ont nécessité son hospitalisation à l'Hôpital Pourtalès où des fractures à la mâchoire ont été diagnostiquées. Selon le constat médical du département des urgences du 15 février 2013, un scanner du massif facial du 18 novembre 2012 a mis en évidence une fracture de la mandibule avec lésions dentaires associées. L'intéressé a alors été transféré à l'Hôpital de l'Ile à Berne pour une prise en charge chirurgicale par la clinique de chirurgie maxillo-faciale. X. a ainsi été hospitalisé du 18 au 22 novembre 2012 puis du 11 au 12 mars 2013 pour y être opéré.</w:t>
      </w:r>
    </w:p>
    <w:p>
      <w:r>
        <w:t>Le ou les auteurs de l'agression du 18 novembre 2012 n'ont pas pu être identifiés; seul un "encouragement verbal" a été imputé à l'un des participants, C., la plainte de X. contre ce dernier ayant été classée par ordonnance du Ministère public du 9 septembre 2013.</w:t>
      </w:r>
    </w:p>
    <w:p>
      <w:r>
        <w:t>B.</w:t>
      </w:r>
    </w:p>
    <w:p>
      <w:r>
        <w:t>Par demande de son mandataire du 12 février 2014, X. sollicite en application de la LAVI le versement des montants suivants:</w:t>
      </w:r>
    </w:p>
    <w:p>
      <w:r>
        <w:t>CHF     3'080.à titre de remboursement des frais de mandataire dans la procédure</w:t>
      </w:r>
    </w:p>
    <w:p>
      <w:r>
        <w:t>pénale</w:t>
      </w:r>
    </w:p>
    <w:p>
      <w:r>
        <w:t>CHF   12'000.à titre de perte de salaire sur 3 mois</w:t>
      </w:r>
    </w:p>
    <w:p>
      <w:r>
        <w:t>CHF       398.80à titre de déplacements de ses proches</w:t>
      </w:r>
    </w:p>
    <w:p>
      <w:r>
        <w:t>CHF        430.à titre de remboursement de sa cotisation de natation</w:t>
      </w:r>
    </w:p>
    <w:p>
      <w:r>
        <w:t>CHF        385.à titre de remboursement de son abonnement de fitness</w:t>
      </w:r>
    </w:p>
    <w:p>
      <w:r>
        <w:t>CHF     1'500.à titre de réparation morale</w:t>
      </w:r>
    </w:p>
    <w:p>
      <w:r>
        <w:t>soit au totalCHF 17'793.80.</w:t>
      </w:r>
    </w:p>
    <w:p>
      <w:r>
        <w:t>Le requérant précise, s'agissant de la perte de salaire, qu'il est aurait dû commencer une activité le 20 novembre 2012 auprès de D. SA mais qu'il a dû y renoncer en raison de son agression du 18 novembre 2012. Il allègue avoir été en incapacité de travail jusqu'au 20 février 2013 date à laquelle il a pu commencer son travail auprès de D. SA. Le montant réclamé deCHF 12'000.-correspond au revenu qu'il n'a pas pu toucher jusqu'au 20 février 2013.</w:t>
      </w:r>
    </w:p>
    <w:p>
      <w:r>
        <w:t>Considérant en droit:</w:t>
      </w:r>
    </w:p>
    <w:p>
      <w:r>
        <w:t>1.</w:t>
      </w:r>
    </w:p>
    <w:p>
      <w:r>
        <w:t>Aux termes de l'article premier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l'État,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2.</w:t>
      </w:r>
    </w:p>
    <w:p>
      <w:r>
        <w:t>En l'espèce, s'agissant de la perte de salaire invoquée, il y a lieu de considérer que celle-ci n'est pas une conséquence directe de l'infraction, à l'instar de la jurisprudence qui avait considéré que le licenciement d'une victime consécutif à une agression n'est pas un dommage direct au sens de la LAVI (RJN 2002, p. 265 et ss). On relèvera par ailleurs que, contrairement à ce que prétend le requérant, celui-ci bénéficiait déjà d'un contrat de travail lorsqu'il a été agressé puisqu'il devait débuter son activité deux jours plus tard. On ne saurait dès lors admettre qu'il a dû reporter sa prise d'emploi au jour où il a recouvré sa pleine capacité de travail. Même si l'emploi n'avait pas effectivement débuté, son employeur devait, conformément aux règles sur le droit du travail, prendre en charge par le biais de son assurance perte de gain l'incapacité de travail de son employé. On notera que si celui-ci n'était pas effectivement engagé par D. SA avant sa prise d'emploi effective le 20 février 2013, comme le requérant l'indique lui-même, il ne saurait par conséquent demander une perte de gain. La requête sera dès lors rejetée sur ce point.</w:t>
      </w:r>
    </w:p>
    <w:p>
      <w:r>
        <w:t>3.</w:t>
      </w:r>
    </w:p>
    <w:p>
      <w:r>
        <w:t>S'agissant des frais de mandataire, de la cotisation de natation et de l'abonnement de fitness, il ressort du courrier de Me Alex Rüedi du 21 mai 2014 que la requête est retirée sur ces points de sorte qu'il ne sera pas entré en matière.</w:t>
      </w:r>
    </w:p>
    <w:p>
      <w:r>
        <w:t>4.</w:t>
      </w:r>
    </w:p>
    <w:p>
      <w:r>
        <w:t>S'agissant des frais de déplacements des parents de la victime, qui relèvent d'un dommage indirect, il paraît douteux qu'ils puissent être pris en compte, dans le cadre de la LAVI. Quoi qu'il en soit, s'agissant d'un montant inférieur àCHF 500.-, ils ne seront pas pris en charge conformément à l'article 20, alinéa 3 LAVI.</w:t>
      </w:r>
    </w:p>
    <w:p>
      <w:r>
        <w:t>5.</w:t>
      </w:r>
    </w:p>
    <w:p>
      <w:r>
        <w:t>Enfin, en ce qui concerne l'indemnité réclamée au titre de tort moral deCHF 1'500.-, on relève que la victime a été hospitalisée à deux reprises et opérée. Les conséquences directes de l'agression pour le requérant n'étaient donc pas dénuées d'une certaine gravité ne serait-ce que sur le plan physique. Il y a également lieu de retenir que la victime a subi un traumatisme psychologique qu'il convient de prendre en considération dans le cadre de la fixation de la réparation morale. Le montant réclamé deCHF 1'500.-se situe dans les limites des montants octroyés par la jurisprudence dans des cas similaires de sorte qu'il sera donné suite à la requête sur ce point.</w:t>
      </w:r>
    </w:p>
    <w:p>
      <w:r>
        <w:t>6.</w:t>
      </w:r>
    </w:p>
    <w:p>
      <w:r>
        <w:t>Compte tenu de ce qui précède, il sera alloué au requérant une réparation morale deCHF 1'500.-, la demande étant rejetée pour le surplus.</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1'500.-est allouée à X..</w:t>
      </w:r>
    </w:p>
    <w:p>
      <w:r>
        <w:t>2.La requête est rejetée pour le surplus.</w:t>
      </w:r>
    </w:p>
    <w:p>
      <w:r>
        <w:t>3.La présente décision est rendue sans frais.</w:t>
      </w:r>
    </w:p>
    <w:p>
      <w:r>
        <w:t>4.Il n'est pas alloué de dépens.</w:t>
      </w:r>
    </w:p>
    <w:p>
      <w:r>
        <w:t>Neuchâtel, le6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