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DECI.2013.89 vom 13. Februar 2015</w:t>
      </w:r>
    </w:p>
    <w:p>
      <w:r>
        <w:t>Ne Jurisprudence Adm, 2015-02-13, FR</w:t>
      </w:r>
    </w:p>
    <w:p>
      <w:r>
        <w:rPr>
          <w:b/>
        </w:rPr>
        <w:t xml:space="preserve">Quelle: </w:t>
      </w:r>
      <w:r>
        <w:t>https://mcp.opencaselaw.ch/entscheid/ne_jurisprudence_adm_DECI.2013.89</w:t>
      </w:r>
    </w:p>
    <w:p>
      <w:r>
        <w:t>FR: NE_JURISPRUDENCE_ADM DECI.2013.89 du 13 février 2015</w:t>
      </w:r>
    </w:p>
    <w:p>
      <w:r>
        <w:t>IT: NE_JURISPRUDENCE_ADM DECI.2013.89 del 13 febbraio 2015</w:t>
      </w:r>
    </w:p>
    <w:p>
      <w:pPr>
        <w:pStyle w:val="Heading2"/>
      </w:pPr>
      <w:r>
        <w:t>Regeste</w:t>
      </w:r>
    </w:p>
    <w:p>
      <w:r>
        <w:t>Une réparation morale LAVI de CHF 2'500.- a été allouée à une femme victime de coups de bâton, à la tête et au bras, reçu en voulant protéger sa soeur qui était l'objet d'une agression violente.</w:t>
      </w:r>
    </w:p>
    <w:p>
      <w:pPr>
        <w:pStyle w:val="Heading2"/>
      </w:pPr>
      <w:r>
        <w:t>Volltext</w:t>
      </w:r>
    </w:p>
    <w:p>
      <w:r>
        <w:t>A.</w:t>
      </w:r>
    </w:p>
    <w:p>
      <w:r>
        <w:t>Le 12 mai 2009, à A., B. s'en est pris à C. qui avait parqué sa voiture sur une place qu'il considérait comme sienne, alors que lui-même arrivait en voiture avec sa femme et ses enfants et ne pouvait s'y garer. Une altercation s'est alors produite entre les deux hommes qui ont déposé plainte pénale l'un contre l'autre. Le 15 mai 2009, B. a frappé D., épouse de C.,  au moyen d'un manche de pioche à coups redoublés et partout où il pouvait sans éviter la tête au point que le bois avait cassé. B. a continué a frappé alors que la victime était à terre et même lorsque la sur de celle-ci, X., s'est interposée en faisant barrage avec son corps. A cette occasion, B. a frappé cette dernière à l'aide du manche en bois derrière la tête à une reprise et deux fois sur la main droite. Les coups portés à  X. ont causé une lésion sur le dessus de la tête et nécessité le port d'une attelle et la mise en écharpe du bras. Selon le certificat médical de la Dresse E., les douleurs aux doigts ont persisté plus d'un mois après l'agression.</w:t>
      </w:r>
    </w:p>
    <w:p>
      <w:r>
        <w:t>B.</w:t>
      </w:r>
    </w:p>
    <w:p>
      <w:r>
        <w:t>Dans son jugement d'appel du 21 août 2013, la Cour pénale a reconnu B. coupable de lésions corporelles simples commises au préjudice de X. et de tentatives de lésions corporelles graves commises au préjudice de D.. Il a été condamné à une peine privative de liberté de 8 mois avec sursis pendant 3 ans, à une peine additionnelle deCHF 1'000.-d'amende ainsi qu'à une part des frais de justice arrêtée àCHF 4'000.-. B. a de plus été condamné à payer à X. une indemnité pour tort moral fixée àCHF 4'000.-avec intérêts à 5% l'an.</w:t>
      </w:r>
    </w:p>
    <w:p>
      <w:r>
        <w:t>C.</w:t>
      </w:r>
    </w:p>
    <w:p>
      <w:r>
        <w:t>Par demande de son mandataire du 29 novembre 2013, X. requiert l'allocation, en application de la LAVI, d'une montant deCHF 4'900.-à titre de tort moral, dont on déduit qu'il correspond à l'indemnité octroyée par le juge pénal augmentée des intérêts.</w:t>
      </w:r>
    </w:p>
    <w:p>
      <w:r>
        <w:t>D.</w:t>
      </w:r>
    </w:p>
    <w:p>
      <w:r>
        <w:t>Dans le courrier de son mandataire du 11 décembre 2014, la requérante précise qu'elle a renoncée à être suivie par un psychiatre ou un psychologue "pour des questions personnelles liées à son caractère", ce qui ne signifie pas pour autant que l'agression dont elle a été victime n'a pas laissé chez elle de séquelles psychiques.</w:t>
      </w:r>
    </w:p>
    <w:p>
      <w:r>
        <w:t>E.</w:t>
      </w:r>
    </w:p>
    <w:p>
      <w:r>
        <w:t>Renseignements pris auprès du service social régional du Littoral ouest, il s'avère que B. est bénéficiaire de l'aide sociale. Il convient dès lors de considérer qu'il n'est pas à même d'indemniser sa victime.</w:t>
      </w:r>
    </w:p>
    <w:p>
      <w:r>
        <w:t>Considérant en droit:</w:t>
      </w:r>
    </w:p>
    <w:p>
      <w:r>
        <w:t>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3.</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4.</w:t>
      </w:r>
    </w:p>
    <w:p>
      <w:r>
        <w:t>En l'espèce, la requérante a été blessée en faisant barrage de son corps afin de protéger sa sur qui faisait l'objet d'une agression particulièrement violente. L'auteur ne s'est arrêté de frapper ses victimes que lorsque le manche en bois qu'il utilisait comme une arme s'est brisé. Fort heureusement, la requérante, dont on relève le comportement héroïque, a été victime de lésions physiques relativement limitées et n'a pas subi d'incapacité de travail. Même si l'on peut présumer qu'une pareille agression ne peut que laisser des traces sur le plan psychique, la requérante n'a pas eu recours à un suivi psychiatrique. Tout bien considéré, compte tenu de la jurisprudence et du rôle social de la LAVI, il sera octroyé à la requérante une réparation morale LAVI deCHF 2'500.-.</w:t>
      </w:r>
    </w:p>
    <w:p>
      <w:r>
        <w:t>Conformément à l'article 28 LAVI, aucun intérêt n'est dû pour la réparation morale.</w:t>
      </w:r>
    </w:p>
    <w:p>
      <w:r>
        <w:t>5.</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2'500.-est allouée à la requérante, payable sur le compte bancaire n° IBAN [].</w:t>
      </w:r>
    </w:p>
    <w:p>
      <w:r>
        <w:t>2.La présente décision est rendue sans frais.</w:t>
      </w:r>
    </w:p>
    <w:p>
      <w:r>
        <w:t>3.Il n'est pas alloué de dépens.</w:t>
      </w:r>
    </w:p>
    <w:p>
      <w:r>
        <w:t>Neuchâtel, le 13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