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DECI.2013.23 vom 4. November 2013</w:t>
      </w:r>
    </w:p>
    <w:p>
      <w:r>
        <w:t>Ne Jurisprudence Adm, 2013-11-04, FR</w:t>
      </w:r>
    </w:p>
    <w:p>
      <w:r>
        <w:rPr>
          <w:b/>
        </w:rPr>
        <w:t xml:space="preserve">Quelle: </w:t>
      </w:r>
      <w:r>
        <w:t>https://mcp.opencaselaw.ch/entscheid/ne_jurisprudence_adm_DECI.2013.23</w:t>
      </w:r>
    </w:p>
    <w:p>
      <w:r>
        <w:t>FR: NE_JURISPRUDENCE_ADM DECI.2013.23 du 4 novembre 2013</w:t>
      </w:r>
    </w:p>
    <w:p>
      <w:r>
        <w:t>IT: NE_JURISPRUDENCE_ADM DECI.2013.23 del 4 novembre 2013</w:t>
      </w:r>
    </w:p>
    <w:p>
      <w:pPr>
        <w:pStyle w:val="Heading2"/>
      </w:pPr>
      <w:r>
        <w:t>Regeste</w:t>
      </w:r>
    </w:p>
    <w:p>
      <w:r>
        <w:t>Montant de CHF 4'000.- alloué à titre de réparation morale LAVI à un homme de 67 ans ayant subi des contraintes sexuelles dans le train.</w:t>
      </w:r>
    </w:p>
    <w:p>
      <w:pPr>
        <w:pStyle w:val="Heading2"/>
      </w:pPr>
      <w:r>
        <w:t>Volltext</w:t>
      </w:r>
    </w:p>
    <w:p>
      <w:r>
        <w:t>Vu les pièces du dossier, d'où ressortent les faits suivants:</w:t>
      </w:r>
    </w:p>
    <w:p>
      <w:r>
        <w:t>A.</w:t>
      </w:r>
    </w:p>
    <w:p>
      <w:r>
        <w:t>Par jugement du 14 janvier 2013, le Tribunal de police du Littoral et du Val-de-Travers a condamné par défaut Y. à une peine d'ensemble de 11 mois de peine privative de liberté ferme pour contraintes sexuelles, lésions corporelles simples et complicité de brigandage, vols, dommages à la propriété et violations de domicile. Il était notamment reproché à Y. d'avoir, le 22 avril 2012 dans le train entre La Chaux‑de-Fonds et Neuchâtel, caressé X. (né le [***] 1945) sous ses vêtements et l'avoir embrassé à plusieurs reprises sur la bouche, avec la langue, contre son gré. Il l'a par ailleurs contraint à réitérées reprises à lui prodiguer une fellation en lui tenant notamment les bras, éjaculant dans sa bouche. Il lui a de surcroît asséné un coup au visage et a retenu le bras de la victime tandis qu'un acolyte lui soustrayait sa montre.</w:t>
      </w:r>
    </w:p>
    <w:p>
      <w:r>
        <w:t>Outre la peine précitée, le Tribunal a condamné Y. à verser à X. la somme deCHF 5'000.-avec intérêts à 5% l'an dès le 22 avril 2012 au titre de réparation pour le tort moral.</w:t>
      </w:r>
    </w:p>
    <w:p>
      <w:r>
        <w:t>B.</w:t>
      </w:r>
    </w:p>
    <w:p>
      <w:r>
        <w:t>Selon le courrier du 30 mai 2012 de Z., intervenante en psychiatrie sociale auprès de l'Association neuchâteloise d'Accueil et d'Action psychiatrique, X. souffre, depuis les événements décrits ci-dessus, d'une anxiété bien réelle qui se devine dans les comportements qu'il décrit petit à petit "en différé" et qui se révèle notamment sous forme de pensées récurrentes liées aux événements relatés, de soucis évidents concernant l'issue de la procédure, de palpitations cardiaques associées à ces pensées. Selon le courrier du 5 juin 2012 du Centre neuchâtelois de psychiatrie, X. "a été fort ébranlé suite à l'agression qu'il a subie".</w:t>
      </w:r>
    </w:p>
    <w:p>
      <w:r>
        <w:t>C.</w:t>
      </w:r>
    </w:p>
    <w:p>
      <w:r>
        <w:t>Par mémoire de son mandataire du 20 mars 2013, X. dépose une demande LAVI demandant l'allocation d'une réparation morale deCHF 5'000.-avec intérêts. Il invoque les vives douleurs morales éprouvées suite aux contraintes sexuelles qu'il a subies ainsi que les lésions corporelles simples dont il a été également victime de même qu'un acte de complicité de brigandage.</w:t>
      </w:r>
    </w:p>
    <w:p>
      <w:r>
        <w:t>D.</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 janvier 2009, le montant de la réparation morale a été plafonné àCHF 70'000.-pour la victime etCHF 35'000.-pour ses proches (art. 23 LAVI).</w:t>
      </w:r>
    </w:p>
    <w:p>
      <w:r>
        <w:t>La doctrine et la jurisprudence exigent que l'atteinte justifiant une indemnité LAVI pour tort moral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L'introduction d'un montant maximal deCHF 70'000.-, à titre de réparation morale dans la nouvelle LAVI, entrée en vigueur le 1er 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àCHF 70'000.-entraîne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w:t>
      </w:r>
    </w:p>
    <w:p>
      <w:r>
        <w:t>E.</w:t>
      </w:r>
    </w:p>
    <w:p>
      <w:r>
        <w:t>En l'espèce, les infractions subies par le requérant ne sont pas dénuées de gravité, en particulier les contraintes sexuelles qu'il a subies. L'auteur a apparemment profité du fait que sa victime n'opposait pas de résistance pour parvenir à ses fins. Les actes à caractère sexuel se sont accompagnés de lésions corporelles simples et de brigandage puisque le requérant s'est fait frapper au visage puis soustraire sa montre. D'autre part, le requérant n'indique pas avoir dû suivre un traitement particulier à la suite des faits dont il a été victime, l'intéressé étant suivi par le CNP et l'ANASP depuis de nombreuses années. Le CNP précise à cet égard que l'intéressé est actuellement "bien stabilisé sur le plan psychique" sans préciser toutefois si cette stabilisation est à mettre en lien avec l'infraction que X. a subie ou si elle se réfère à la santé psychique en général de l'intéressé. Tout bien considéré, compte tenu notamment des souffrances endurées par l'intéressé, de la gravité des faits et du rôle social de la LAVI, une réparation morale LAVI deCHF 4'000.-se justifie. Cette somme ne porte pas intérêts conformément à l'article 28 LAVI.</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4'000.-est allouée à X., montant payable sur son compte privé 60+, auprès de la Banque cantonale neuchâteloise, [***];</w:t>
      </w:r>
    </w:p>
    <w:p>
      <w:r>
        <w:t>2.La présente décision est rendue sans frais;</w:t>
      </w:r>
    </w:p>
    <w:p>
      <w:r>
        <w:t>3.Il n'est pas alloué de dépens.</w:t>
      </w:r>
    </w:p>
    <w:p>
      <w:r>
        <w:t>Neuchâtel, le4 novembre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