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DECI.2009.26 vom 15. April 2010</w:t>
      </w:r>
    </w:p>
    <w:p>
      <w:r>
        <w:t>Ne Jurisprudence Adm, 2010-04-15, FR</w:t>
      </w:r>
    </w:p>
    <w:p>
      <w:r>
        <w:rPr>
          <w:b/>
        </w:rPr>
        <w:t xml:space="preserve">Quelle: </w:t>
      </w:r>
      <w:r>
        <w:t>https://mcp.opencaselaw.ch/entscheid/ne_jurisprudence_adm_DECI.2009.26</w:t>
      </w:r>
    </w:p>
    <w:p>
      <w:r>
        <w:t>FR: NE_JURISPRUDENCE_ADM DECI.2009.26 du 15 avril 2010</w:t>
      </w:r>
    </w:p>
    <w:p>
      <w:r>
        <w:t>IT: NE_JURISPRUDENCE_ADM DECI.2009.26 del 15 aprile 2010</w:t>
      </w:r>
    </w:p>
    <w:p>
      <w:pPr>
        <w:pStyle w:val="Heading2"/>
      </w:pPr>
      <w:r>
        <w:t>Regeste</w:t>
      </w:r>
    </w:p>
    <w:p>
      <w:r>
        <w:t>Fr. 4'000.- d'indemnité pour tort moral LAVI à la suite d'une tentative de meurtre. Absence de preuve d'un traumatisme psychique particulier.</w:t>
      </w:r>
    </w:p>
    <w:p>
      <w:pPr>
        <w:pStyle w:val="Heading2"/>
      </w:pPr>
      <w:r>
        <w:t>Volltext</w:t>
      </w:r>
    </w:p>
    <w:p>
      <w:r>
        <w:t>Considérant:</w:t>
      </w:r>
    </w:p>
    <w:p>
      <w:r>
        <w:t>Selon le jugement du 16 janvier 2008 du Tribunal correctionnel du district du Val-de-Travers, M. A. a été victime, le 28 juin 2007, vers 20h15, d'une tentative de meurtre commise par M. B.. Selon le jugement pénal, M. B., après différentes altercations survenues avec M. A., a rencontré ce dernier à la gare de X.: il a sorti un couteau de sa poche et l'a frappé, dans le but de le tuer, à la hauteur du buste, en visant le foie, la lame du couteau s'enfonçant d'environ 7,5 cm dans le corps de la victime. M. A. a ensuite été amené à l'hôpital où il a passé une nuit. Son incapacité de travail a été assez brève, environ deux semaines.</w:t>
      </w:r>
    </w:p>
    <w:p>
      <w:r>
        <w:t>Pour ces faits, M. B. a été condamné à une peine privative de liberté de 3 ans et demi.</w:t>
      </w:r>
    </w:p>
    <w:p>
      <w:r>
        <w:t>Selon ses déclarations devant le tribunal, M. A. a été "détruit psychiquement" par cette agression; il ne sort plus de chez lui et a sombré dans l'alcool.</w:t>
      </w:r>
    </w:p>
    <w:p>
      <w:r>
        <w:t>Par demande d'indemnisation et de réparation morale du 22 mai 2009, M. A. saisit le Département de la santé et des affaires sociales. Il ne chiffre pas sa demande mais indique que, depuis l'agression, il est tombé dans l'alcool, qu'il a peur des représailles et qu'il a perdu le sommeil.</w:t>
      </w:r>
    </w:p>
    <w:p>
      <w:r>
        <w:t>Aux termes de l'article 1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En l'espèce, le requérant est à l'évidence une victime au sens de la LAVI et a droit, à ce titre, à une réparation morale, l'auteur de l'infraction n'étant pas en mesure d'indemniser l'intéressé.</w:t>
      </w:r>
    </w:p>
    <w:p>
      <w:r>
        <w:t>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L'autorité n'allouera donc en principe pas une réparation morale plus élevée que celle octroyée sur le plan civil, celle-ci étant au contraire généralement inférieure pour tenir compte des fondements susmentionnés de la LAVI.</w:t>
      </w:r>
    </w:p>
    <w:p>
      <w:r>
        <w:t>Afin d'assurer la cohérence de la pratique de l'Etat en matière d'indemnisation accordée aux victimes d'infractions dans le respect de l'égalité de traitement, il convient de se référer aux décisions rendues par le Canton de Neuchâtel et le Tribunal fédéral dans des cas comparables. En effet, même si chaque cas est unique et doit être déterminé pour lui-même, puisque le tort moral touche aux sentiments d'une personne déterminée dans une situation donnée et que chacun réagit différemment face au malheur qui le frappe, la comparaison avec d'autres affaires analogues peut être un élément utile d'orientation (ATF 132 II 117 cons. 2.2.4; ATF 130 III 699, c. 5.1).</w:t>
      </w:r>
    </w:p>
    <w:p>
      <w:r>
        <w:t>Ainsi, les autorités fédérales et cantonales ont notamment accordé les réparations morales suivantes au sens de l'ancien article 12, alinéa 2 et des actuels articles 22 et 23 LAVI:</w:t>
      </w:r>
    </w:p>
    <w:p>
      <w:r>
        <w:t>   Une réparation morale civile de Frs 4'200.- a été octroyée à la victime de lésions corporelles graves avec danger de mort causées par l'introduction violente d'une lame de fer dans le ventre de la victime dans un contexte d'excès de légitime défense: un conducteur de transpalette avait ordonné à un conducteur de camion d'enlever son véhicule d'un hangar. Essuyant un refus, il l'avait bloqué en déposant deux palettes derrière lui. Ce dernier s'était alors énervé et avait saisi violemment son adversaire à la gorge. Celui-ci s'était alors refugié dans le camion et saisi une lame de fer. Comme le chauffeur du camion le prenait à la gorge, il lui avait enfoncé la lame de fer dans le ventre. Le conducteur du transpalette avait été condamné à 15 mois de prison avec sursis pour lésions corporelles graves avec danger de mort et excès de légitime défense (art. 33 al. 2 CP; ATF du 5 septembre 2006, 6S.236/2006).</w:t>
      </w:r>
    </w:p>
    <w:p>
      <w:r>
        <w:t>   Une réparation morale LAVI de Frs 4'500.- 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Frs 10'000.-  en tort moral pur par le juge pénal était aussi fondée sur moult autres infractions non-LAVI (Décision du DFAS du 2 décembre 2004 en la cause R.).</w:t>
      </w:r>
    </w:p>
    <w:p>
      <w:r>
        <w:t>   Une réparation morale LAVI de Frs 4'750.- 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 (Décision du DFAS du 6 mars 2007 en la cause H.).</w:t>
      </w:r>
    </w:p>
    <w:p>
      <w:r>
        <w:t>   Une réparation morale LAVI de Frs 5'250.- 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opérée en urgence. La réparation octroyée tenait compte également du fait que la victime s'était bien remise physiquement, avec toutefois une blessure rémanente de 15 cm sur le ventre, l'agression n'ayant en outre pas laissé de grave syndrome post-traumatique. L'agresseur avait été condamné à 6 mois de détention ferme (Décision du DFAS du 18 février 2004 en la cause P.).</w:t>
      </w:r>
    </w:p>
    <w:p>
      <w:r>
        <w:t>En l'espèce, la tentative de meurtre dont le requérant a été l'objet, sans avoir préalablement agressé physiquement ou menacé l'auteur, est une infraction incontestablement grave qui a eu des répercussions, physiques et psychiques, importantes sur la victime, laquelle a dû être hospitalisée et a subi deux semaines d'incapacité de travail. Le jugement pénal indique à cet égard que "par hasard et par chance", la blessure n'a pas été trop importante mais que "les blessures psychiques de la victime sont loin d'être insignifiantes".</w:t>
      </w:r>
    </w:p>
    <w:p>
      <w:r>
        <w:t>Le requérant n'a toutefois déposé aucun document attestant d'un traumatisme psychique particulier, ayant notamment nécessité un suivi thérapeutique, consécutif à son agression.</w:t>
      </w:r>
    </w:p>
    <w:p>
      <w:r>
        <w:t>Compte tenu de ce qui précède, notamment de la gravité de l'infraction, mais aussi de l'absence de séquelles particulièrement intenses chez la victime, l'autorité de céans estime, au vu de la jurisprudence rendue dans des affaires analogues, qu'une réparation morale LAVI de Fr. 4'000., sans intérêts, apparaît justifiée. Contactée à ce sujet, la représentante du requérant s'est déclarée d'accord avec cette proposition de sorte que celle-ci doit être finalisée par la présente décision.</w:t>
      </w:r>
    </w:p>
    <w:p>
      <w:r>
        <w:t>Par ces motifs, la conseillère d'Etat cheffe du Département de la santé et des affaires sociales,</w:t>
      </w:r>
    </w:p>
    <w:p>
      <w:r>
        <w:t>décide:</w:t>
      </w:r>
    </w:p>
    <w:p>
      <w:r>
        <w:t>1.Une indemnité de Fr. 4'000. à titre de tort moral est allouée à M. A..</w:t>
      </w:r>
    </w:p>
    <w:p>
      <w:r>
        <w:t>2.Dite indemnité sera versée sur le CCP ****, au nom la mère et représentante du requérant.</w:t>
      </w:r>
    </w:p>
    <w:p>
      <w:r>
        <w:t>3.La présente décision est rendue sans frais.</w:t>
      </w:r>
    </w:p>
    <w:p>
      <w:r>
        <w:t>Neuchâtel, le 15 avril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