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DECI.2009.14 vom 24. August 2010</w:t>
      </w:r>
    </w:p>
    <w:p>
      <w:r>
        <w:t>Ne Jurisprudence Adm, 2010-08-24, FR</w:t>
      </w:r>
    </w:p>
    <w:p>
      <w:r>
        <w:rPr>
          <w:b/>
        </w:rPr>
        <w:t xml:space="preserve">Quelle: </w:t>
      </w:r>
      <w:r>
        <w:t>https://mcp.opencaselaw.ch/entscheid/ne_jurisprudence_adm_DECI.2009.14</w:t>
      </w:r>
    </w:p>
    <w:p>
      <w:r>
        <w:t>FR: NE_JURISPRUDENCE_ADM DECI.2009.14 du 24 août 2010</w:t>
      </w:r>
    </w:p>
    <w:p>
      <w:r>
        <w:t>IT: NE_JURISPRUDENCE_ADM DECI.2009.14 del 24 agosto 2010</w:t>
      </w:r>
    </w:p>
    <w:p>
      <w:pPr>
        <w:pStyle w:val="Heading2"/>
      </w:pPr>
      <w:r>
        <w:t>Regeste</w:t>
      </w:r>
    </w:p>
    <w:p>
      <w:r>
        <w:t>Allocation d'une réparation morale LAVI de Fr. 2'250.- (qui se distingue de la réparation morale octroyée sur le plan civil) en faveur d'une victime de tentative de viol par un inconnu.</w:t>
      </w:r>
    </w:p>
    <w:p>
      <w:pPr>
        <w:pStyle w:val="Heading2"/>
      </w:pPr>
      <w:r>
        <w:t>Volltext</w:t>
      </w:r>
    </w:p>
    <w:p>
      <w:r>
        <w:t>Considérant:</w:t>
      </w:r>
    </w:p>
    <w:p>
      <w:r>
        <w:t>Selon le jugement du Tribunal correctionnel du district de la Chaux-de-Fonds du 29 janvier 2009, le 10 janvier 2008 vers 00h30-00h45, M. B. a abordé Mme A., vers l'immeuble X. à La Chaux-de-Fonds, s'est collé contre elle, l'a agrippée en lui disant qu'il était sûr qu'elle aimerait tromper son mari, lui disant: "tu veux faire l'amour avec moi", a tenté de l'immobiliser en lui pressant la poitrine avec son avant-bras, lui a touché le sexe avec sa main libre, tentant de passer sa main sous ses vêtements et n'a lâché prise que lorsque sa victime a réussi à ouvrir la porte de l'immeuble.</w:t>
      </w:r>
    </w:p>
    <w:p>
      <w:r>
        <w:t>Le tribunal a estimé que l'intéressé a fait usage de la force dans le but d'entretenir des relations sexuelles avec sa victime et a retenu la tentative de viol au sens de l'article 190 CPS. Le Tribunal correctionnel a également considéré que M. B. s'était rendu coupable d'autres agressions sexuelles à l'endroit de quatre femmes entre août 2007 et février 2008. Le tribunal a également condamné le prévenu à verser, à titre d'indemnité pour tort moral, Fr. 3'000. à Mme A..</w:t>
      </w:r>
    </w:p>
    <w:p>
      <w:r>
        <w:t>Les faits dont la requérante a été la victime ne sont pas dénués de gravité. Ils ont eu, ainsi que cela ressort du jugement pénal, un impact psychologique non négligeable sur la victime.</w:t>
      </w:r>
    </w:p>
    <w:p>
      <w:r>
        <w:t>Aux termes de l'article 1 de la loi fédérale sur l'aide aux victimes d'infractions (LAVI), du 23 mars 2007, toute personne qui a subi, du fait d'une infraction, une atteinte directe à son intégrité physique, psychique ou sexuelle a droit au soutien prévu par la loi. L'aide aux victimes comprend notamment l'indemnisation et la réparation morale (art. 2), cette dernière ne pouvant excéder Fr. 70'000. lorsque l'ayant droit est la victime.</w:t>
      </w:r>
    </w:p>
    <w:p>
      <w:r>
        <w:t>Le versement d'une indemnité LAVI pour tort moral se rapproche d'une allocationex æquo et bono, 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Pour ces motifs, le montant de l'indemnité pour tort moral ne saurait être calculé; il peut seulement être estimé. Il dépendra des circonstances particulières du cas concret.</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ATF 128 II 49), et non pas à celle d'une responsabilité de l'Etat, lequel n'est pas responsable de l'infraction commise.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civil/pénal (cf. par exemple RJN 2001 p. 228). L'autorité n'allouera donc en principe pas une réparation morale plus élevée que celle octroyée au niveau civil, celle-ci étant au contraire généralement inférieure pour tenir compte des fondements susmentionnés de la LAVI.</w:t>
      </w:r>
    </w:p>
    <w:p>
      <w:r>
        <w:t>En l'espèce, la requérante est à l'évidence une victime au sens de la LAVI et a droit, à ce titre, à une indemnisation et une réparation morale, l'auteur de l'infraction n'étant pas en mesure d'indemniser l'intéressée. L'agression sexuelle dont la requérante a été victime est une infraction grave même si l'on n'est en présence que d'une tentative qui ne revêt, en l'occurrence, pas la gravité d'un acte sexuel consommé sur une victime non consentante. Compte tenu des buts de la LAVI, une réparation morale LAVI (qui se distingue, comme relevé ci-dessus, de la réparation morale octroyée sur le plan civil) deFr. 2'250.se justifie. Cette somme tient compte également du fait que la nouvelle LAVI a abaissé la réparation morale maximale de Fr. 100'000. à Fr. 70'000. pour la victime directe, modification qui révèle la volonté du législateur de limiter les indemnités LAVI.</w:t>
      </w:r>
    </w:p>
    <w:p>
      <w:r>
        <w:t>Il est statué sans frais (art. 14 Règlement d'exécution de la loi d'introduction de la loi fédérale sur l'aide aux victimes d'infractions).</w:t>
      </w:r>
    </w:p>
    <w:p>
      <w:r>
        <w:t>Par ces motifs, la conseillère d'Etat cheffe du Département de la santé et des affaires sociales,</w:t>
      </w:r>
    </w:p>
    <w:p>
      <w:r>
        <w:t>décide:</w:t>
      </w:r>
    </w:p>
    <w:p>
      <w:r>
        <w:t>1.Un montant de Fr. 2'250. est alloué à Mme A. à titre de réparation morale LAVI.</w:t>
      </w:r>
    </w:p>
    <w:p>
      <w:r>
        <w:t>2.La présente décision est rendue sans frais.</w:t>
      </w:r>
    </w:p>
    <w:p>
      <w:r>
        <w:t>3.Il n'est pas alloué de dépens.</w:t>
      </w:r>
    </w:p>
    <w:p>
      <w:r>
        <w:t>Neuchâtel, le24 août 2010</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