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TA.1999.292 vom 27. August 1999</w:t>
      </w:r>
    </w:p>
    <w:p>
      <w:r>
        <w:t>NE Tribunal cantonal, 1999-08-27, FR</w:t>
      </w:r>
    </w:p>
    <w:p>
      <w:r>
        <w:rPr>
          <w:b/>
        </w:rPr>
        <w:t xml:space="preserve">Quelle: </w:t>
      </w:r>
      <w:r>
        <w:t>https://mcp.opencaselaw.ch/entscheid/ne_gerichte_TA.1999.292</w:t>
      </w:r>
    </w:p>
    <w:p>
      <w:r>
        <w:t>FR: NE_GERICHTE TA.1999.292 du 27 août 1999</w:t>
      </w:r>
    </w:p>
    <w:p>
      <w:r>
        <w:t>IT: NE_GERICHTE TA.1999.292 del 27 agosto 1999</w:t>
      </w:r>
    </w:p>
    <w:p>
      <w:pPr>
        <w:pStyle w:val="Heading2"/>
      </w:pPr>
      <w:r>
        <w:t>Erwägungen</w:t>
      </w:r>
    </w:p>
    <w:p>
      <w:r>
        <w:rPr>
          <w:b/>
        </w:rPr>
        <w:t>E. 1</w:t>
      </w:r>
    </w:p>
    <w:p>
      <w:r>
        <w:t>Interjeté dans les formes et délai légaux, le recours est rece- vable. 2.      Aux termes de l'article 55 al.1 CP, le juge pourra expulser du territoire tout étranger condamné à la réclusion ou à l'emprisonnement. L'autorité compétente décidera si, et à quelles conditions, l'expulsion du condamné libéré conditionnellement doit être différée à titre d'essai (art.55 al.2 CP). Il s'agit là, comme la libération conditionnelle, d'un empiétement expressément prévu par la loi sur un jugement exécutoire. Comme le juge, au moment de rendre son jugement, n'est pas en mesure d'ap- précier comment le condamné se conduira en prison et si une libération conditionnelle pourra lui être accordée, la loi donne à l'autorité d'exé- cution la compétence de revenir sur l'expulsion si le souci de réinsérer l'intéressé dans la société le justifie (ATF 122 IV 56, JT 1997, p.164). Savoir si l'expulsion du condamné libéré conditionnellement doit être dif- férée à titre d'essai est une question d'appréciation. A l'instar du Tribunal fédéral, la Cour de céans n'intervient donc sur ce point que si l'autorité inférieure a abusé de son pouvoir d'appréciation, si elle n'a pas pris en considération les éléments de décision déterminants ou si elle s'est fondée sur des considérations étrangères au but de l'institution (ATF 116 IV 283, JT 1993 p.2; RJN 1991 p.67). Selon la jurisprudence, pour que l'expulsion puisse être diffé- rée, il faut tout d'abord que celui qui en est l'objet ait été libéré con- ditionnellement d'une peine de réclusion ou d'emprisonnement, dont l'ex- pulsion était une sanction accessoire. Tant la libération conditionnelle que le différé de l'expulsion à titre d'essai sont des modalités de l'exé- cution de la peine. Il existe donc un rapport étroit entre les motifs de l'une et de l'autre de ces deux institutions. A cet égard, ce sont les chances de réinsertion sociale du condamné qui sont déterminantes pour sa libération conditionnelle et qui doivent être prises également en considé- ration pour décider s'il se justifie de différer une expulsion à titre d'essai. Si l'expulsion prononcée par le juge pénal est une peine acces- soire en même temps qu'une mesure de sûreté, le but de sécurité visé n'a cependant pas à être pris en considération lorsque l'expulsion est diffé- rée à titre d'essai (ATF 114 Ib 1, JT 1990, p.242). Ce qu'il importe de rechercher, lorsque l'autorité compétente est appelée, à l'occasion d'une libération conditionnelle, à décider si elle doit ou non différer l'exécu- tion de la peine accessoire, ce sont les conditions qui en Suisse ou dans le pays d'origine du condamné lui offrent les meilleures chances de réin- tégration dans la société de manière à le préserver d'une récidive (ATF 122 IV 56, JT 1997, p.162; ATF 116 IV 283 cons.2a, JT 1993 IV 2). Si elles sont plus grandes en Suisse, l'expulsion doit être différée à titre d'essai. Pour apprécier les meilleures chances de réintégration du con- damné, il faut prendre en considération sa situation personnelle, ses at- taches avec la Suisse et son pays d'origine, ses conditions familiales et ses possibilités de travail (ATF 116 IV 283, JT 1993, p.2; ATF 104 Ib 154). 3.      En l'espèce, le département a maintenu la mesure d'expulsion du territoire suisse pour une durée de huit ans prononcée par le tribunal correctionnel du district de Neuchâtel à l'encontre du recourant. Il a notamment motivé sa position par le peu d'attaches que celui-ci possède en Suisse, à savoir un frère et une amie avec laquelle il dit vouloir se marier, ajoutant que l'intéressé n'y exerçait au surplus aucune activité professionnelle et que, dans ces conditions, ses perspectives de réinser- tion n'apparaissaient pas supérieures dans notre pays, si bien que son renvoi en Palestine - mesure au demeurant exigible puisqu'il y est retour- né entre 1996 et 1997 - s'imposait. A ces arguments, le recourant objecte en vain que le département n'a pas pris en considération sa volonté de se responsabiliser et ses attaches dans la région préjugeant ainsi de son incapacité à vivre en Suisse dans le respect de la loi. En effet, il y a lieu de retenir que ses attaches en Suisse, pays dans lequel il n'a passé qu'un peu plus de deux ans et demi en li- berté, se limitent à un frère et une amie. Or ni la présence de l'un ni la relation avec l'autre, qu'il n'a du reste pas épousée, ne l'ont détourné de commettre des infractions. Par ailleurs, ainsi que l'a indiqué l'inti- mé, B.  n'a aucun lien d'ordre professionnel avec la Suisse mis à part les quelques emplois temporaires qu'il a effectués lors de son premier séjour dans notre pays. En Palestine, par contre, pays dans lequel il est né, il y a 29 ans, où il a grandi, suivi sa scolarité puis travaillé, tout d'abord comme ouvrier sur les chantiers, ensuite comme entrepreneur indépendant dans le nettoyage de bâtiments, vivent sa mère, ses trois autres frères et ses huit soeurs (cf. dossier du service des étranger: audition du recourant au Centre d'enregistrement de Genève, le 23 février 1994 dans le cadre de sa demande d'asile). Entretenant ainsi avec son pays d'origine des liens autrement plus étroits que ceux qu'il a tissés avec la Suisse depuis 1994, force est dès lors de constater que, entouré de presque toute sa famille et au milieu d'un environnement familier - dans lequel il avait même réussi à se créer une position professionnelle - le recourant sera mieux à même de poursuivre la vie sociale qu'il a entamée avant sa venue en Suisse. Il faut dès lors admettre que les perspectives de réinsertion sociale de l'intéressé étant meilleures en Palestine qu'en Suisse, l'au- torité inférieure n'a pas abusé de son pouvoir d'appréciation en refusant de lui accorder le différé de son expulsion. 4.      Mal fondé, le recours doit ainsi être rejeté et la décision entreprise confirmée. Conformément à sa pratique en la matière, le Tribunal administratif ne perçoit pas de frais (art.47 al.4 LPJA). Vu le sort de la cause, le recourant n'a pas droit à des dépens (art.48 al.1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