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TA.1999.268 vom 1. Februar 2000</w:t>
      </w:r>
    </w:p>
    <w:p>
      <w:r>
        <w:t>NE Tribunal cantonal, 2000-02-01, FR</w:t>
      </w:r>
    </w:p>
    <w:p>
      <w:r>
        <w:rPr>
          <w:b/>
        </w:rPr>
        <w:t xml:space="preserve">Quelle: </w:t>
      </w:r>
      <w:r>
        <w:t>https://mcp.opencaselaw.ch/entscheid/ne_gerichte_TA.1999.268</w:t>
      </w:r>
    </w:p>
    <w:p>
      <w:r>
        <w:t>FR: NE_GERICHTE TA.1999.268 du 1 février 2000</w:t>
      </w:r>
    </w:p>
    <w:p>
      <w:r>
        <w:t>IT: NE_GERICHTE TA.1999.268 del 1 febbraio 2000</w:t>
      </w:r>
    </w:p>
    <w:p>
      <w:pPr>
        <w:pStyle w:val="Heading2"/>
      </w:pPr>
      <w:r>
        <w:t>Erwägungen</w:t>
      </w:r>
    </w:p>
    <w:p>
      <w:r>
        <w:rPr>
          <w:b/>
        </w:rPr>
        <w:t>E. 1</w:t>
      </w:r>
    </w:p>
    <w:p>
      <w:r>
        <w:t>Interjeté dans les formes et délai légaux, le recours est recevable.</w:t>
      </w:r>
    </w:p>
    <w:p>
      <w:r>
        <w:rPr>
          <w:b/>
        </w:rPr>
        <w:t>E. 2</w:t>
      </w:r>
    </w:p>
    <w:p>
      <w:r>
        <w:t>Sur le plan somatique, il y a lieu de considérer, contrairement à ce que soutient le recourant, que l'avis du médecin-conseil de l'intimée (D.5/106) rejoint les conclusions du Dr B. (D.5/104). Ce dernier a certes estimé que la capacité de travail était nulle en raison des troubles psychiques, mais pour ce qui concerne les atteintes de nature organique, il a constaté que l'assuré ne présentait théoriquement pas de handicap physique à l'exercice d'une profession adaptée. Le Dr E. a de son côté défini la nature de l’activité adaptée, en décrivant les actes et les mouvements exigibles de la part de l’intéressé. Ces observations ont permis à l'intimée de recenser divers emplois correspondant aux possibilités de l’assuré (D.5.112-117) et, après comparaison des revenus qui pourraient être ainsi obtenus et de ceux qui auraient été réalisés sans handicap, elle a arrêté le degré d'invalidité (physique) à 25 %. Ce taux est conforme aux constatations de l'expert et il n'y a pas de motifs de le remettre en cause.</w:t>
      </w:r>
    </w:p>
    <w:p>
      <w:r>
        <w:rPr>
          <w:b/>
        </w:rPr>
        <w:t>E. 3</w:t>
      </w:r>
    </w:p>
    <w:p>
      <w:r>
        <w:t>a) Le recourant se trompe également lorsqu'il affirme que l'intimée n'a pas voulu prendre en considération les troubles psychiques dont il est affecté. En effet, la CNA a pris en charge ces atteintes par l'allocation d'une indemnité en capital, en application de l'article 23 LAA. Selon cette disposition, lorsqu'on peut déduire de la nature de l'accident et du comportement de l'assuré que ce dernier recouvrera sa capacité de gain s’il reçoit une indemnité unique, les prestations cessent d'être allouées et l'assuré reçoit une indemnité en capital d'un montant maximum de trois fois le gain annuel assuré (al.1). Exceptionnellement, une indemnité en capital peut être allouée alors qu'une rente réduite continue à être versée (al.2). La perspective du recouvrement de la capacité de travail est une condition légale du versement, en lieu et place d'une rente, d'une indemnité en capital, laquelle est censée constituer un moyen thérapeutique efficace (ATF 107 V 240 cons.2a, 103 V 88 cons.2). Il suffit qu'au moment où l'assureur-accidents prend sa décision il paraisse probable, au regard de la nature de l'accident et du comportement de l'assuré, que la mesure sera efficace (ATF 104 V 32 cons.3). La décision d'accorder une indemnité en capital doit être fondée sur toutes les circonstances qui permettent de poser un pronostic quant à l'efficacité de la mesure. En font partie notamment les problèmes conjugaux de l'assuré, ses difficultés financières, l'existence d'un conflit par exemple avec l'AI quant à l'octroi d'une rente d'invalidité, la pathogénèse de la névrose, etc. L'assuré ne recevra l'indemnité unique qu'autant que l'examen de toutes ces circonstances permet de conclure que la mesure sortira ses effets. Mais, il n'empêche que le principe général est que l'indemnité en capital est considérée selon l'expérience comme le moyen approprié pour liquider les cas de névrose; une exception ne peut être faite que dans la mesure où il ressort de l'opinion claire et catégorique d'un psychiatre que le règlement par le versement d'un capital ne permettrait probablement pas d'obtenir une amélioration de la capacité de gain (ATF 107 V 241 cons.2b, 104 V 32 cons.3, 103 V 89 cons.2; Ghelew/Ramelet/Ritter , Commentaire de la loi sur l'assurance-accidents, 1992, p.118-119). Selon la jurisprudence, il se justifie de s'écarter du principe général également lorsqu'existent des doutes sérieux quant à l'amélioration que pourrait produire une allocation en capital sur la capacité de gain. Dans un tel cas, les investigations nécessaires doivent être conduites conformément à la maxime d'office (ATF 107 V 241 cons.2b). b) En l'espèce, le recourant n'a été soumis à aucune expertise psychiatrique. Les atteintes à la santé de nature psychique ont été évoquées par certains des médecins consultés (D.5/21,93, 95) et ont été décrites en détail et formellement diagnostiquées par le Dr B. dans son rapport d'expertise du 7 mai 1998 (D.5/104). Ce praticien, qui intervenait au demeurant essentiellement en qualité de spécialiste en médecine interne et rhumatologie, ne s'est nullement prononcé sur les chances de succès d'une liquidation du cas par le biais d'une indemnité unique. Cela s'explique par le fait que  l'assurance-invalidité, qui a ordonné l'expertise, ne connaît pas cette forme de prestation. Divers éléments font toutefois douter de l'efficacité d'une telle mesure sur la capacité de gain de l'intéressé. Tout d'abord, l'intimée a rendu sa décision en décembre 1998, soit cinq ans et demi après la survenance de l'accident. Durant toute cette période, l'assuré n'a jamais repris le travail et a dû abandonner le reclassement professionnel mis en œuvre par l'assurance-invalidité. Or, plus l'inactivité du sujet se prolonge dans le temps, plus l'objectif de l'allocation unique est difficile à atteindre, une telle mesure devant en principe intervenir le plus rapidement possible (ATF 104 V 34 cons.5). Le recourant a par ailleurs vu ses prétentions à l'égard de l'assurance-invalidité entièrement satisfaites puisqu'il a obtenu une rente entière, motivée pour l’essentiel par ses troubles psychiques. Une telle circonstance est évidemment de nature à compromettre le résultat visé par l'octroi d'une indemnité selon l'article 23 LAA ( Murer/Kind/Binder , Die Abfindung nach Artikel 23 UVG : Eine adequate Leistung für "Psychofälle " ?, in RSAS, 1997, p.432). Enfin, l'incapacité de gain d'origine psychique est, au dire de l'expert, fortement influencée par des facteurs endogènes (situation personnelle et familiale) sur lesquels l'indemnité unique risque de rester sans effet. Compte tenu de ces circonstances, l'intimée ne pouvait décider d'allouer une indemnité en capital sans explorer plus à fond ses chances de réussite. Il convient donc d'annuler sur ce point sa décision et de lui renvoyer la cause pour qu'elle détermine, au moyen d'une expertise psychiatrique, si cette mesure est susceptible de permettre à l'assuré de recouvrer sa capacité de gain. A défaut, elle devra se prononcer quant à l'octroi d'une rente pour la part d'invalidité imputable à des troubles psychologiques découlant de l'événement accidentel.</w:t>
      </w:r>
    </w:p>
    <w:p>
      <w:r>
        <w:rPr>
          <w:b/>
        </w:rPr>
        <w:t>E. 4</w:t>
      </w:r>
    </w:p>
    <w:p>
      <w:r>
        <w:t>Il découle de ce qui précède que la décision attaquée doit être en partie annulée et la cause renvoyée à l'intimée pour complément d'instruction et nouvelle décision au sens des considérants. Il sera statué sans frais, la procédure étant en principe gratuite (art.108 al.1 litt.a LAA). Le recourant, qui concluait à l'octroi d'une rente entière d'invalidité, obtient partiellement gain de cause et a droit à une indemnité de dépens réduite (art.108 al.1 litt.g LAA).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