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TA.1998.97 vom 27. Mai 1998</w:t>
      </w:r>
    </w:p>
    <w:p>
      <w:r>
        <w:t>NE Tribunal cantonal, 1998-05-27, FR</w:t>
      </w:r>
    </w:p>
    <w:p>
      <w:r>
        <w:rPr>
          <w:b/>
        </w:rPr>
        <w:t xml:space="preserve">Quelle: </w:t>
      </w:r>
      <w:r>
        <w:t>https://mcp.opencaselaw.ch/entscheid/ne_gerichte_TA.1998.97</w:t>
      </w:r>
    </w:p>
    <w:p>
      <w:r>
        <w:t>FR: NE_GERICHTE TA.1998.97 du 27 mai 1998</w:t>
      </w:r>
    </w:p>
    <w:p>
      <w:r>
        <w:t>IT: NE_GERICHTE TA.1998.97 del 27 maggio 1998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CO, il convient de s'inspirer de</w:t>
      </w:r>
    </w:p>
    <w:p>
      <w:r>
        <w:t>la jurisprudence relative à ces dispositions (ATF 121 II 373).</w:t>
      </w:r>
    </w:p>
    <w:p>
      <w:r>
        <w:t>L'ampleur de la réparation dépend avant tout de la gravité de</w:t>
      </w:r>
    </w:p>
    <w:p>
      <w:r>
        <w:t>l'atteinte - ou plus exactement de la gravité de la souffrance ayant ré-</w:t>
      </w:r>
    </w:p>
    <w:p>
      <w:r>
        <w:t>sulté de cette atteinte, car celle-ci, quoique grave, peut n'avoir que des</w:t>
      </w:r>
    </w:p>
    <w:p>
      <w:r>
        <w:t>répercussions psychiques modestes suivant les circonstances - et de la</w:t>
      </w:r>
    </w:p>
    <w:p>
      <w:r>
        <w:t>possibilité d'adoucir de manière sensible, par le versement d'une somme</w:t>
      </w:r>
    </w:p>
    <w:p>
      <w:r>
        <w:t>d'argent, la douleur morale (ATF 118 II 410 ss; SJ 1993, p.197; ATF 116 II</w:t>
      </w:r>
    </w:p>
    <w:p>
      <w:r>
        <w:t>734, 115 II 158; Deschenaux/Steinhauer, Personnes physiques et tutelles,</w:t>
      </w:r>
    </w:p>
    <w:p>
      <w:r>
        <w:t>2e éd., p.161, no 624). Sa détermination relève du pouvoir d'appréciation</w:t>
      </w:r>
    </w:p>
    <w:p>
      <w:r>
        <w:t>du juge. En raison de sa nature, elle échappe à toute fixation selon des</w:t>
      </w:r>
    </w:p>
    <w:p>
      <w:r>
        <w:t>critères mathématiques (ATF 117 II 60 et les références). L'indemnité pour</w:t>
      </w:r>
    </w:p>
    <w:p>
      <w:r>
        <w:t>tort moral est destinée à réparer un dommage qui, en soi, ne peut que dif-</w:t>
      </w:r>
    </w:p>
    <w:p>
      <w:r>
        <w:t>ficilement être réduit à une somme d'argent. C'est pourquoi son évaluation</w:t>
      </w:r>
    </w:p>
    <w:p>
      <w:r>
        <w:t>en chiffres ne saurait excéder certaines limites. Néanmoins, l'indemnité</w:t>
      </w:r>
    </w:p>
    <w:p>
      <w:r>
        <w:t>allouée doit être équitable et proportionnée à l'atteinte, de manière</w:t>
      </w:r>
    </w:p>
    <w:p>
      <w:r>
        <w:t>qu'elle n'apparaisse pas dérisoire à la victime (ATF 118 II 410 ss; SJ</w:t>
      </w:r>
    </w:p>
    <w:p>
      <w:r>
        <w:t>1993, p.198 ss). Si elle est fixée au regard de certains précédents, elle</w:t>
      </w:r>
    </w:p>
    <w:p>
      <w:r>
        <w:t>devra être adaptée aux circonstances actuelles pour tenir compte de la</w:t>
      </w:r>
    </w:p>
    <w:p>
      <w:r>
        <w:t>dépréciation de la monnaie (ATF 89 II 25).</w:t>
      </w:r>
    </w:p>
    <w:p>
      <w:r>
        <w:t>D'autre part, la réparation du tort moral suppose en premier</w:t>
      </w:r>
    </w:p>
    <w:p>
      <w:r>
        <w:t>lieu une atteinte aux droits de la personnalité, tels la vie, l'intégrité</w:t>
      </w:r>
    </w:p>
    <w:p>
      <w:r>
        <w:t>physique et psychique, l'honneur, etc. (Oftinger, Schweizerisches Haft-</w:t>
      </w:r>
    </w:p>
    <w:p>
      <w:r>
        <w:t>pflichtrecht I, p.239; Deschenaux/Tercier, La responsabilité civile, § 3,</w:t>
      </w:r>
    </w:p>
    <w:p>
      <w:r>
        <w:t>ch.4; Becker, n.3 ad art.47 CO). A cet élément objectif doit s'ajouter,</w:t>
      </w:r>
    </w:p>
    <w:p>
      <w:r>
        <w:t>d'après certains auteurs que cite le Tribunal fédéral dans l'ATF 108 II</w:t>
      </w:r>
    </w:p>
    <w:p>
      <w:r>
        <w:t>430 (JT 1983 I 109), un élément subjectif. Il faut que le lésé soit en</w:t>
      </w:r>
    </w:p>
    <w:p>
      <w:r>
        <w:t>mesure de ressentir l'atteinte physique ou psychique et c'est justement sa</w:t>
      </w:r>
    </w:p>
    <w:p>
      <w:r>
        <w:t>douleur subjective qui fait l'objet de la réparation. Cette question divi-</w:t>
      </w:r>
    </w:p>
    <w:p>
      <w:r>
        <w:t>se toutefois la doctrine. Les juges fédéraux, quant à eux, ont pris quel-</w:t>
      </w:r>
    </w:p>
    <w:p>
      <w:r>
        <w:t>que distance par rapport à la théorie subjective en soulignant, dans l'ar-</w:t>
      </w:r>
    </w:p>
    <w:p>
      <w:r>
        <w:t>rêt précité, qu'en cas d'atteinte à l'intégrité corporelle, il faut recon-</w:t>
      </w:r>
    </w:p>
    <w:p>
      <w:r>
        <w:t>naître un rôle prépondérant à l'élément objectif de la lésion des droits</w:t>
      </w:r>
    </w:p>
    <w:p>
      <w:r>
        <w:t>de la personnalité. On accordera par conséquent une indemnité pour tort</w:t>
      </w:r>
    </w:p>
    <w:p>
      <w:r>
        <w:t>moral même à la victime qui n'a pas conscience de son état. Certes, la</w:t>
      </w:r>
    </w:p>
    <w:p>
      <w:r>
        <w:t>réparation morale devrait permettre à la victime de récupérer une partie</w:t>
      </w:r>
    </w:p>
    <w:p>
      <w:r>
        <w:t>du bien-être perdu, ses souffrances étant compensées par une somme d'ar-</w:t>
      </w:r>
    </w:p>
    <w:p>
      <w:r>
        <w:t>gent. Il n'importe que ce but ne puisse être atteint quand la victime est</w:t>
      </w:r>
    </w:p>
    <w:p>
      <w:r>
        <w:t>incapable d'apprécier la valeur de l'argent. C'est en fixant le montant de</w:t>
      </w:r>
    </w:p>
    <w:p>
      <w:r>
        <w:t>l'indemnité que le juge tiendra compte des conséquences subjectives de la</w:t>
      </w:r>
    </w:p>
    <w:p>
      <w:r>
        <w:t>lésion et notamment de l'intensité des souffrances et de la douleur subies</w:t>
      </w:r>
    </w:p>
    <w:p>
      <w:r>
        <w:t>(ATF 108 II 432-433, JT 1983 I 111-112). Le Tribunal fédéral a encore con-</w:t>
      </w:r>
    </w:p>
    <w:p>
      <w:r>
        <w:t>firmé, dans un arrêt plus récent publié au RJN 1992, p.76 s., que la</w:t>
      </w:r>
    </w:p>
    <w:p>
      <w:r>
        <w:t>preuve du tort moral étant difficile à rapporter, il suffit au lésé d'éta-</w:t>
      </w:r>
    </w:p>
    <w:p>
      <w:r>
        <w:t>blir la réalité et la gravité de l'atteinte objective qui lui a été por-</w:t>
      </w:r>
    </w:p>
    <w:p>
      <w:r>
        <w:t>tée; pour ce qui est de l'atteinte subjective au bien-être, il y a lieu de</w:t>
      </w:r>
    </w:p>
    <w:p>
      <w:r>
        <w:t>tenir compte du cours ordinaire des choses.</w:t>
      </w:r>
    </w:p>
    <w:p>
      <w:r>
        <w:t>c) Selon la jurisprudence fédérale, l'autorité de recours canto-</w:t>
      </w:r>
    </w:p>
    <w:p>
      <w:r>
        <w:t>nale, qui jouit d'un plein pouvoir d'examen (art.17 LAVI), peut contrôler</w:t>
      </w:r>
    </w:p>
    <w:p>
      <w:r>
        <w:t>non seulement les constatations de fait et l'application du droit par</w:t>
      </w:r>
    </w:p>
    <w:p>
      <w:r>
        <w:t>l'autorité administrative, mais aussi l'opportunité de la décision atta-</w:t>
      </w:r>
    </w:p>
    <w:p>
      <w:r>
        <w:t>quée et, le cas échéant, substituer son appréciation à celle de l'adminis-</w:t>
      </w:r>
    </w:p>
    <w:p>
      <w:r>
        <w:t>tration. Le pouvoir de libre examen n'empêche cependant pas l'autorité de</w:t>
      </w:r>
    </w:p>
    <w:p>
      <w:r>
        <w:t>recours de respecter pour les questions d'appréciation une certaine marge</w:t>
      </w:r>
    </w:p>
    <w:p>
      <w:r>
        <w:t>de manoeuvre reconnue à l'administration. La réparation morale a trait à</w:t>
      </w:r>
    </w:p>
    <w:p>
      <w:r>
        <w:t>un préjudice immatériel, qui ne se mesure en soi pas en argent. L'autorité</w:t>
      </w:r>
    </w:p>
    <w:p>
      <w:r>
        <w:t>de recours peut donc se contenter de contrôler le caractère approprié de</w:t>
      </w:r>
    </w:p>
    <w:p>
      <w:r>
        <w:t>la somme allouée par l'administration et - dans la mesure où celle-ci est</w:t>
      </w:r>
    </w:p>
    <w:p>
      <w:r>
        <w:t>conforme à l'équité - s'abstenir de modifier la décision attaquée, même</w:t>
      </w:r>
    </w:p>
    <w:p>
      <w:r>
        <w:t>lorsqu'elle-même, si elle avait eu à décider en première instance, ne se-</w:t>
      </w:r>
    </w:p>
    <w:p>
      <w:r>
        <w:t>rait peut-être pas arrivée à la même somme (ATF 123 II 212-213, SJ 1997,</w:t>
      </w:r>
    </w:p>
    <w:p>
      <w:r>
        <w:t>p.543).</w:t>
      </w:r>
    </w:p>
    <w:p>
      <w:r>
        <w:t>En matière de viol, la Cour de céans s'est inspirée d'une pra-</w:t>
      </w:r>
    </w:p>
    <w:p>
      <w:r>
        <w:t>tique zurichoise pour estimer que l'indemnité pour tort moral pouvait être</w:t>
      </w:r>
    </w:p>
    <w:p>
      <w:r>
        <w:t>fixée selon une fourchette allant de 10'000 à 20'000 francs (RJN 1996,</w:t>
      </w:r>
    </w:p>
    <w:p>
      <w:r>
        <w:t>p.155). La deuxième Cour pénale du canton du Valais a également alloué</w:t>
      </w:r>
    </w:p>
    <w:p>
      <w:r>
        <w:t>10'000 francs à la victime d'un viol, en l'absence de séquelles durables</w:t>
      </w:r>
    </w:p>
    <w:p>
      <w:r>
        <w:t>(RVJ 1994, p.327). Par ailleurs, le département a octroyé une indemnité de</w:t>
      </w:r>
    </w:p>
    <w:p>
      <w:r>
        <w:t>9'080 francs dans un cas de viol et d'actes de contrainte sexuelle (Déci-</w:t>
      </w:r>
    </w:p>
    <w:p>
      <w:r>
        <w:t>sion du 6.2.1998, D.5/2). Enfin, dans un arrêt du 28 août 1997, la Cour de</w:t>
      </w:r>
    </w:p>
    <w:p>
      <w:r>
        <w:t>cassation civile neuchâteloise a confirmé une indemnité de 8'000 francs</w:t>
      </w:r>
    </w:p>
    <w:p>
      <w:r>
        <w:t>octroyée en 1ère instance à la victime d'un viol.</w:t>
      </w:r>
    </w:p>
    <w:p>
      <w:r>
        <w:t>3.      En l'espèce, il n'est pas contesté que la recourante a qualité</w:t>
      </w:r>
    </w:p>
    <w:p>
      <w:r>
        <w:t>de victime au sens de la LAVI et que les conditions de l'article 12 al.2</w:t>
      </w:r>
    </w:p>
    <w:p>
      <w:r>
        <w:t>de cette loi sont réunies, de sorte qu'elle a droit à une somme d'argent à</w:t>
      </w:r>
    </w:p>
    <w:p>
      <w:r>
        <w:t>titre de réparation morale. La question est de savoir si le montant de</w:t>
      </w:r>
    </w:p>
    <w:p>
      <w:r>
        <w:t>8'000 francs alloué par le département est équitable. La décision entre-</w:t>
      </w:r>
    </w:p>
    <w:p>
      <w:r>
        <w:t>prise est motivée comme suit (p.4) :</w:t>
      </w:r>
    </w:p>
    <w:p>
      <w:r>
        <w:t>"L'autorité publique que la loi substitue à l'auteur, notam-</w:t>
      </w:r>
    </w:p>
    <w:p>
      <w:r>
        <w:t>ment lorsque ce dernier est inconnu, en fuite ou insolvable,</w:t>
      </w:r>
    </w:p>
    <w:p>
      <w:r>
        <w:t>n'est pas liée par la décision du juge pénal lorsque celui-</w:t>
      </w:r>
    </w:p>
    <w:p>
      <w:r>
        <w:t>ci admet sans autres les prétentions civiles de la victime.</w:t>
      </w:r>
    </w:p>
    <w:p>
      <w:r>
        <w:t>En effet, compte tenu des montants alloués par cette même</w:t>
      </w:r>
    </w:p>
    <w:p>
      <w:r>
        <w:t>autorité publique dans d'autres cas similaires où elle sta-</w:t>
      </w:r>
    </w:p>
    <w:p>
      <w:r>
        <w:t>tue librement (notamment dans un cas où le Tribunal correc-</w:t>
      </w:r>
    </w:p>
    <w:p>
      <w:r>
        <w:t>tionnel du district de La Chaux-de-Fonds avait mis l'accent</w:t>
      </w:r>
    </w:p>
    <w:p>
      <w:r>
        <w:t>sur l'aspect particulièrement sordide d'un viol commis sur</w:t>
      </w:r>
    </w:p>
    <w:p>
      <w:r>
        <w:t>une jeune fille de 17 ans), il lui paraît inéquitable de</w:t>
      </w:r>
    </w:p>
    <w:p>
      <w:r>
        <w:t>payer purement et simplement le montant alloué par le juge</w:t>
      </w:r>
    </w:p>
    <w:p>
      <w:r>
        <w:t>ou celui auquel l'auteur a acquiescé dans certains cas par-</w:t>
      </w:r>
    </w:p>
    <w:p>
      <w:r>
        <w:t>ticuliers alors qu'elle statue elle-même sur les demandes</w:t>
      </w:r>
    </w:p>
    <w:p>
      <w:r>
        <w:t>d'indemnisation et de réparation morale dans l'autre majori-</w:t>
      </w:r>
    </w:p>
    <w:p>
      <w:r>
        <w:t>té des cas."</w:t>
      </w:r>
    </w:p>
    <w:p>
      <w:r>
        <w:t>L'auteur de la contrainte sexuelle dont a été victime la recou-</w:t>
      </w:r>
    </w:p>
    <w:p>
      <w:r>
        <w:t>rante n'a pas acquiescé aux conclusions civiles, ayant fait défaut, et le</w:t>
      </w:r>
    </w:p>
    <w:p>
      <w:r>
        <w:t>juge pénal n'a pas accordé sans autres les prétentions civiles réclamées,</w:t>
      </w:r>
    </w:p>
    <w:p>
      <w:r>
        <w:t>n'allouant à la recourante que 12'000 francs au lieu des 30'000 francs</w:t>
      </w:r>
    </w:p>
    <w:p>
      <w:r>
        <w:t>réclamés. Le tribunal correctionnel a retenu que R.  paraissait</w:t>
      </w:r>
    </w:p>
    <w:p>
      <w:r>
        <w:t>lourdement affectée par ce qui s'était passé, mais qu'une indemnité ne</w:t>
      </w:r>
    </w:p>
    <w:p>
      <w:r>
        <w:t>pouvait pas être examinée simplement selon les normes suisses, car la si-</w:t>
      </w:r>
    </w:p>
    <w:p>
      <w:r>
        <w:t>tuation matérielle de l'auteur serait sans doute difficile après exécution</w:t>
      </w:r>
    </w:p>
    <w:p>
      <w:r>
        <w:t>de la peine d'emprisonnement (jugement du 13.11.1996, p.11).</w:t>
      </w:r>
    </w:p>
    <w:p>
      <w:r>
        <w:t>Il ne fait aucun doute que la recourante a été choquée par</w:t>
      </w:r>
    </w:p>
    <w:p>
      <w:r>
        <w:t>l'agression dont elle a été la victime. Qu'elle éprouve des craintes quant</w:t>
      </w:r>
    </w:p>
    <w:p>
      <w:r>
        <w:t>à ses chances de se marier, du fait de son milieu culturel, ressort éga-</w:t>
      </w:r>
    </w:p>
    <w:p>
      <w:r>
        <w:t>lement du jugement pénal (p.4). Le Tribunal correctionnel a toutefois</w:t>
      </w:r>
    </w:p>
    <w:p>
      <w:r>
        <w:t>écarté la prévention de viol pour ne retenir que celle de contrainte</w:t>
      </w:r>
    </w:p>
    <w:p>
      <w:r>
        <w:t>sexuelle et a relevé qu'une "certaine ambiguïté a subsisté dans les rap-</w:t>
      </w:r>
    </w:p>
    <w:p>
      <w:r>
        <w:t>ports entre parties, jusque et y compris au 13 juin 1996" (jugement, p.9).</w:t>
      </w:r>
    </w:p>
    <w:p>
      <w:r>
        <w:t>Dès lors, en l'absence d'un viol caractérisé et compte tenu de l'ensemble</w:t>
      </w:r>
    </w:p>
    <w:p>
      <w:r>
        <w:t>des circonstances, on ne peut pas considérer, au regard des principes et</w:t>
      </w:r>
    </w:p>
    <w:p>
      <w:r>
        <w:t>précédents rappelés plus haut, que l'indemnité de 8'000 francs octroyée</w:t>
      </w:r>
    </w:p>
    <w:p>
      <w:r>
        <w:t>par le département est disproportionnée avec l'intensité des souffrances</w:t>
      </w:r>
    </w:p>
    <w:p>
      <w:r>
        <w:t>morales causées à la victime.</w:t>
      </w:r>
    </w:p>
    <w:p>
      <w:r>
        <w:t>4.      Mal fondé, le recours doit être rejeté. La procédure est gra-</w:t>
      </w:r>
    </w:p>
    <w:p>
      <w:r>
        <w:t>tuite (art.16 al.1 LAVI; ATF 122 II 211, SJ 1996, p.545).</w:t>
      </w:r>
    </w:p>
    <w:p>
      <w:r>
        <w:t>L'assistance judiciaire obtenue devant le département perdure</w:t>
      </w:r>
    </w:p>
    <w:p>
      <w:r>
        <w:t>devant la Cour de céans (art.10 al.1 LAJA). Le mandataire de la recourante</w:t>
      </w:r>
    </w:p>
    <w:p>
      <w:r>
        <w:t>a ainsi droit à une indemnité pour le présent recours. Le montant de</w:t>
      </w:r>
    </w:p>
    <w:p>
      <w:r>
        <w:t>846.65 francs articulé découle d'un mémoire d'honoraires qui fait état de</w:t>
      </w:r>
    </w:p>
    <w:p>
      <w:r>
        <w:t>cinq heures de travail pour l'étude du dossier, les recherches et la ré-</w:t>
      </w:r>
    </w:p>
    <w:p>
      <w:r>
        <w:t>daction du recours. Il convient toutefois de tenir compte du fait que le</w:t>
      </w:r>
    </w:p>
    <w:p>
      <w:r>
        <w:t>litige était clairement circonscrit et que le mandataire connaissait bien</w:t>
      </w:r>
    </w:p>
    <w:p>
      <w:r>
        <w:t>le dossier pour avoir représenté la recourante devant le tribunal correc-</w:t>
      </w:r>
    </w:p>
    <w:p>
      <w:r>
        <w:t>tionnel, puis devant le département. Il se justifie dès lors de fixer</w:t>
      </w:r>
    </w:p>
    <w:p>
      <w:r>
        <w:t>l'indemnité à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