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TA.1998.39 vom 13. Januar 1999</w:t>
      </w:r>
    </w:p>
    <w:p>
      <w:r>
        <w:t>NE Tribunal cantonal, 1999-01-13, FR</w:t>
      </w:r>
    </w:p>
    <w:p>
      <w:r>
        <w:rPr>
          <w:b/>
        </w:rPr>
        <w:t xml:space="preserve">Quelle: </w:t>
      </w:r>
      <w:r>
        <w:t>https://mcp.opencaselaw.ch/entscheid/ne_gerichte_TA.1998.39</w:t>
      </w:r>
    </w:p>
    <w:p>
      <w:r>
        <w:t>FR: NE_GERICHTE TA.1998.39 du 13 janvier 1999</w:t>
      </w:r>
    </w:p>
    <w:p>
      <w:r>
        <w:t>IT: NE_GERICHTE TA.1998.39 del 13 gennaio 1999</w:t>
      </w:r>
    </w:p>
    <w:p>
      <w:pPr>
        <w:pStyle w:val="Heading2"/>
      </w:pPr>
      <w:r>
        <w:t>Volltext</w:t>
      </w:r>
    </w:p>
    <w:p>
      <w:r>
        <w:t>A.           La société C. Sàrl loue une partie de l'article 1079 du cadastre de</w:t>
      </w:r>
    </w:p>
    <w:p>
      <w:r>
        <w:t>X., propriété de H., situé en zone industrielle selon le plan</w:t>
      </w:r>
    </w:p>
    <w:p>
      <w:r>
        <w:t>d'aménagement communal du 19 novembre 1975. Le 10 mars 1997, la société a</w:t>
      </w:r>
    </w:p>
    <w:p>
      <w:r>
        <w:t>sollicité un permis de construire pour la création d'une piste de karting</w:t>
      </w:r>
    </w:p>
    <w:p>
      <w:r>
        <w:t>couverte dans une halle préexistante sise sur l'article précité, au</w:t>
      </w:r>
    </w:p>
    <w:p>
      <w:r>
        <w:t>lieu-dit Y.</w:t>
      </w:r>
    </w:p>
    <w:p>
      <w:r>
        <w:t>Durant la mise à l'enquête publique de ce projet, G.,</w:t>
      </w:r>
    </w:p>
    <w:p>
      <w:r>
        <w:t>propriétaire d'immeubles locatifs et d'une fabrique situés sur une par-</w:t>
      </w:r>
    </w:p>
    <w:p>
      <w:r>
        <w:t>celle voisine, également en zone industrielle, a élevé une opposition au</w:t>
      </w:r>
    </w:p>
    <w:p>
      <w:r>
        <w:t>motif que l'implantation projetée causerait des nuisances à ses locataires</w:t>
      </w:r>
    </w:p>
    <w:p>
      <w:r>
        <w:t>ainsi qu'à l'ensemble du quartier. En outre, elle risquait de contrecarrer</w:t>
      </w:r>
    </w:p>
    <w:p>
      <w:r>
        <w:t>ses propres projets de création d'une entreprise industrielle.</w:t>
      </w:r>
    </w:p>
    <w:p>
      <w:r>
        <w:t>Par décision du 16 juillet 1997, la commune de X. après avoir</w:t>
      </w:r>
    </w:p>
    <w:p>
      <w:r>
        <w:t>reçu les préavis favorables des services cantonaux de l'Etat appelés à se</w:t>
      </w:r>
    </w:p>
    <w:p>
      <w:r>
        <w:t>prononcer et après avoir pris connaissance d'une étude acoustique dé-</w:t>
      </w:r>
    </w:p>
    <w:p>
      <w:r>
        <w:t>montrant le respect des normes applicables, a écarté l'opposition susmen-</w:t>
      </w:r>
    </w:p>
    <w:p>
      <w:r>
        <w:t>tionnée.</w:t>
      </w:r>
    </w:p>
    <w:p>
      <w:r>
        <w:t>B.          G. a recouru contre cette décision devant le Département de la</w:t>
      </w:r>
    </w:p>
    <w:p>
      <w:r>
        <w:t>gestion du territoire (ci-après : le département) en soutenant que</w:t>
      </w:r>
    </w:p>
    <w:p>
      <w:r>
        <w:t>l'implantation projetée n'était pas conforme à la zone industrielle, qu'il</w:t>
      </w:r>
    </w:p>
    <w:p>
      <w:r>
        <w:t>n'était pas établi qu'elle respecterait l'OPB (ordonnance sur la</w:t>
      </w:r>
    </w:p>
    <w:p>
      <w:r>
        <w:t>protection du bruit) et qu'elle aurait dû faire l'objet d'une étude</w:t>
      </w:r>
    </w:p>
    <w:p>
      <w:r>
        <w:t>d'impact.</w:t>
      </w:r>
    </w:p>
    <w:p>
      <w:r>
        <w:t>Dans ses observations, la société C. Sàrl faisait valoir que</w:t>
      </w:r>
    </w:p>
    <w:p>
      <w:r>
        <w:t>l'exploitation d'un karting couvert constituait une activité économique</w:t>
      </w:r>
    </w:p>
    <w:p>
      <w:r>
        <w:t>compatible avec l'affectation de la zone, et précisait dans des</w:t>
      </w:r>
    </w:p>
    <w:p>
      <w:r>
        <w:t>observations complémentaires, suite à une vision locale, que le projet</w:t>
      </w:r>
    </w:p>
    <w:p>
      <w:r>
        <w:t>d'un nouveau plan d'affectation, adopté le 27 juin 1997 par le Conseil</w:t>
      </w:r>
    </w:p>
    <w:p>
      <w:r>
        <w:t>général de la commune, devait être appliqué à la présente procédure.</w:t>
      </w:r>
    </w:p>
    <w:p>
      <w:r>
        <w:t>G. observait pour sa part que l'ancien plan d'affectation, comme</w:t>
      </w:r>
    </w:p>
    <w:p>
      <w:r>
        <w:t>le projet du nouveau, ne permettait pas l'implantation prévue dans la zone</w:t>
      </w:r>
    </w:p>
    <w:p>
      <w:r>
        <w:t>envisagée. En effet l'activité de karting devait avant tout être</w:t>
      </w:r>
    </w:p>
    <w:p>
      <w:r>
        <w:t>considérée comme de nature sportive et non industrielle, ni même</w:t>
      </w:r>
    </w:p>
    <w:p>
      <w:r>
        <w:t>économique.</w:t>
      </w:r>
    </w:p>
    <w:p>
      <w:r>
        <w:t>Par prononcé du 13 janvier 1998, le département a admis le re-</w:t>
      </w:r>
    </w:p>
    <w:p>
      <w:r>
        <w:t>cours de G. et annulé la décision du 16 juillet 1997 de la commune de</w:t>
      </w:r>
    </w:p>
    <w:p>
      <w:r>
        <w:t>X. Il a considéré en substance que le projet de nouveau plan d'affectation</w:t>
      </w:r>
    </w:p>
    <w:p>
      <w:r>
        <w:t>ne s'appliquait pas en la cause, alors que celui en vigueur n'autorisait</w:t>
      </w:r>
    </w:p>
    <w:p>
      <w:r>
        <w:t>pour la zone considérée que des activités spécifiquement industrielles, à</w:t>
      </w:r>
    </w:p>
    <w:p>
      <w:r>
        <w:t>l'exclusion de toute autre, notamment le karting qui doit être qualifié</w:t>
      </w:r>
    </w:p>
    <w:p>
      <w:r>
        <w:t>d'activité sportive.</w:t>
      </w:r>
    </w:p>
    <w:p>
      <w:r>
        <w:t>C.          La société C. Sàrl défère cette décision au Tribunal administratif en</w:t>
      </w:r>
    </w:p>
    <w:p>
      <w:r>
        <w:t>concluant, sous suite de frais et dépens, à son annulation, à ce qu'il</w:t>
      </w:r>
    </w:p>
    <w:p>
      <w:r>
        <w:t>soit constaté que le nouveau plan d'affectation s'applique et à ce qu'elle</w:t>
      </w:r>
    </w:p>
    <w:p>
      <w:r>
        <w:t>soit autorisée à aménager une piste de karting dans le hangar sis au</w:t>
      </w:r>
    </w:p>
    <w:p>
      <w:r>
        <w:t>lieu-dit Y. Elle invoque une fausse application de la loi, un excès et un</w:t>
      </w:r>
    </w:p>
    <w:p>
      <w:r>
        <w:t>abus du pouvoir d'appréciation, de même qu'une constatation inexacte et</w:t>
      </w:r>
    </w:p>
    <w:p>
      <w:r>
        <w:t>arbitraire des faits pertinents. Elle fait valoir en résumé que,</w:t>
      </w:r>
    </w:p>
    <w:p>
      <w:r>
        <w:t>conformément à l'article 92 al.3 LCAT, même sans approbation formelle du</w:t>
      </w:r>
    </w:p>
    <w:p>
      <w:r>
        <w:t>Conseil d'Etat, la commune a la faculté d'autoriser une construction</w:t>
      </w:r>
    </w:p>
    <w:p>
      <w:r>
        <w:t>conforme à un nouveau plan d'affectation, ce qu'elle a précisément fait en</w:t>
      </w:r>
    </w:p>
    <w:p>
      <w:r>
        <w:t>l'espèce. En outre, l'implantation projetée revêt indéniablement un</w:t>
      </w:r>
    </w:p>
    <w:p>
      <w:r>
        <w:t>caractère économique, compatible avec les exigences prévues pour la zone</w:t>
      </w:r>
    </w:p>
    <w:p>
      <w:r>
        <w:t>en cause.</w:t>
      </w:r>
    </w:p>
    <w:p>
      <w:r>
        <w:t>Le département propose le rejet du recours, alors que la Commune</w:t>
      </w:r>
    </w:p>
    <w:p>
      <w:r>
        <w:t>de X. conclut à ce que la Cour de céans constate que l'aménagement d'une</w:t>
      </w:r>
    </w:p>
    <w:p>
      <w:r>
        <w:t>piste de karting est autorisée dans la zone industrielle.</w:t>
      </w:r>
    </w:p>
    <w:p>
      <w:r>
        <w:t>Dans ses observations, G. soutient que le karting en salle est</w:t>
      </w:r>
    </w:p>
    <w:p>
      <w:r>
        <w:t>incompatible aussi bien avec l'affectation de la zone industrielle, selon</w:t>
      </w:r>
    </w:p>
    <w:p>
      <w:r>
        <w:t>le règlement d'aménagement communal de 1975, qu'avec celle de la zone</w:t>
      </w:r>
    </w:p>
    <w:p>
      <w:r>
        <w:t>d'activités économiques, au sens de la réglementation communale projetée.</w:t>
      </w:r>
    </w:p>
    <w:p>
      <w:r>
        <w:t>En revanche, il ne reprend pas son argumentation antérieure au sujet des</w:t>
      </w:r>
    </w:p>
    <w:p>
      <w:r>
        <w:t>mesures de protection de l'environnement. Il conclut au rejet du recours</w:t>
      </w:r>
    </w:p>
    <w:p>
      <w:r>
        <w:t>et à la constatation de la double incompatibilité du projet avec le droit</w:t>
      </w:r>
    </w:p>
    <w:p>
      <w:r>
        <w:t>communal actuel et futur, sous suite de frais et dépens.</w:t>
      </w:r>
    </w:p>
    <w:p>
      <w:r>
        <w:t>C O N S I D E R A N T</w:t>
      </w:r>
    </w:p>
    <w:p>
      <w:r>
        <w:t>en droit</w:t>
      </w:r>
    </w:p>
    <w:p>
      <w:r>
        <w:t>1.           Interjeté dans les formes et délai légaux, le recours est rece-</w:t>
      </w:r>
    </w:p>
    <w:p>
      <w:r>
        <w:t>vable.</w:t>
      </w:r>
    </w:p>
    <w:p>
      <w:r>
        <w:t>2.           a) Selon l'article 22 de la loi fédérale sur l'aménagement du</w:t>
      </w:r>
    </w:p>
    <w:p>
      <w:r>
        <w:t>territoire (LAT), aucune construction ou installation ne peut être créée</w:t>
      </w:r>
    </w:p>
    <w:p>
      <w:r>
        <w:t>ou transformée sans autorisation de l'autorité compétente. On considère</w:t>
      </w:r>
    </w:p>
    <w:p>
      <w:r>
        <w:t>qu'il y a transformation, au sens de cette disposition, lorsque même sans</w:t>
      </w:r>
    </w:p>
    <w:p>
      <w:r>
        <w:t>modifier l'aspect extérieur on procède à un changement d'affectation d'une</w:t>
      </w:r>
    </w:p>
    <w:p>
      <w:r>
        <w:t>construction ou d'une installation (Nicolas Michel, Droit public de la</w:t>
      </w:r>
    </w:p>
    <w:p>
      <w:r>
        <w:t>construction, Fribourg, 1996 no 227, p.51). Tout changement d'affectation</w:t>
      </w:r>
    </w:p>
    <w:p>
      <w:r>
        <w:t>ne pose pas forcément de problème au regard du droit de l'aménagement. A</w:t>
      </w:r>
    </w:p>
    <w:p>
      <w:r>
        <w:t>moins qu'il n'aille de pair avec une transformation ou avec un agrandisse-</w:t>
      </w:r>
    </w:p>
    <w:p>
      <w:r>
        <w:t>ment, le changement d'affectation ne tombe sous le coup du droit fédéral</w:t>
      </w:r>
    </w:p>
    <w:p>
      <w:r>
        <w:t>que s'il est de nature à exercer une influence locale perceptible sur le</w:t>
      </w:r>
    </w:p>
    <w:p>
      <w:r>
        <w:t>régime d'utilisation du sol (DFJP/OFAT, Etude relative à la LAT, no 12 ad</w:t>
      </w:r>
    </w:p>
    <w:p>
      <w:r>
        <w:t>art.22, p.267). En l'absence de travaux, un changement d'affectation peut</w:t>
      </w:r>
    </w:p>
    <w:p>
      <w:r>
        <w:t>être dispensé d'autorisation uniquement si la nouvelle affectation corres-</w:t>
      </w:r>
    </w:p>
    <w:p>
      <w:r>
        <w:t>pond à celle de la zone en question ou si son effet sur l'environnement et</w:t>
      </w:r>
    </w:p>
    <w:p>
      <w:r>
        <w:t>la planification est manifestement mineur (ATF 112 Ib 219 cons.4d et les</w:t>
      </w:r>
    </w:p>
    <w:p>
      <w:r>
        <w:t>références; v. aussi ATF 120 Ib 379).</w:t>
      </w:r>
    </w:p>
    <w:p>
      <w:r>
        <w:t>En l'espèce, la création d'une piste de karting à l'intérieur</w:t>
      </w:r>
    </w:p>
    <w:p>
      <w:r>
        <w:t>d'un bâtiment-halle existant étant susceptible d'engendrer des nuisances</w:t>
      </w:r>
    </w:p>
    <w:p>
      <w:r>
        <w:t>(bruit, allées et venues des usagers, émanation de gaz d'échappement,</w:t>
      </w:r>
    </w:p>
    <w:p>
      <w:r>
        <w:t>etc.), c'est à juste titre qu'une procédure d'autorisation a été ouverte.</w:t>
      </w:r>
    </w:p>
    <w:p>
      <w:r>
        <w:t>L'instruction devant l'instance inférieure de recours a toutefois démontré</w:t>
      </w:r>
    </w:p>
    <w:p>
      <w:r>
        <w:t>que les nuisances en question seraient modestes (D.6a rapport I.  et</w:t>
      </w:r>
    </w:p>
    <w:p>
      <w:r>
        <w:t>P.  SA du 17.06.1997; procès-verbal de la vision locale du</w:t>
      </w:r>
    </w:p>
    <w:p>
      <w:r>
        <w:t>18.09.1997, p.2). Il n'est en outre pas prévu d'autres travaux que le ren-</w:t>
      </w:r>
    </w:p>
    <w:p>
      <w:r>
        <w:t>forcement de la ventilation. Il n'apparaît donc pas de façon certaine</w:t>
      </w:r>
    </w:p>
    <w:p>
      <w:r>
        <w:t>qu'une autorisation soit nécessaire au regard du droit fédéral en l'es-</w:t>
      </w:r>
    </w:p>
    <w:p>
      <w:r>
        <w:t>pèce. Cette question souffre toutefois de demeurer indécise car, pour les</w:t>
      </w:r>
    </w:p>
    <w:p>
      <w:r>
        <w:t>motifs ci-après, le permis sollicité doit de toute façon être accordé.</w:t>
      </w:r>
    </w:p>
    <w:p>
      <w:r>
        <w:t>b) L'autorisation est délivrée si la construction ou l'installa-</w:t>
      </w:r>
    </w:p>
    <w:p>
      <w:r>
        <w:t>tion est conforme à l'affectation de la zone et si le terrain est équipé</w:t>
      </w:r>
    </w:p>
    <w:p>
      <w:r>
        <w:t>(art.22 al.2 LAT).</w:t>
      </w:r>
    </w:p>
    <w:p>
      <w:r>
        <w:t>En l'espèce, à part un renforcement de la ventilation, il n'est</w:t>
      </w:r>
    </w:p>
    <w:p>
      <w:r>
        <w:t>pas prévu de travaux au bâtiment en cause dont il n'est, par ailleurs, pas</w:t>
      </w:r>
    </w:p>
    <w:p>
      <w:r>
        <w:t>contesté que l'architecture est conforme à l'affectation de la zone indus-</w:t>
      </w:r>
    </w:p>
    <w:p>
      <w:r>
        <w:t>trielle où il se situe. Il reste donc à examiner uniquement si l'aménage-</w:t>
      </w:r>
    </w:p>
    <w:p>
      <w:r>
        <w:t>ment d'une piste de karting en salle dans ladite zone est admissible.</w:t>
      </w:r>
    </w:p>
    <w:p>
      <w:r>
        <w:t>3.           a) Constructions et installations doivent être conformes à l'af-</w:t>
      </w:r>
    </w:p>
    <w:p>
      <w:r>
        <w:t>fectation de la zone, ce qui veut dire que leur fonction concorde avec</w:t>
      </w:r>
    </w:p>
    <w:p>
      <w:r>
        <w:t>celle de la zone. Il ne suffit donc pas que ces constructions et installa-</w:t>
      </w:r>
    </w:p>
    <w:p>
      <w:r>
        <w:t>tions ne soient pas contraires à la destination de la zone. C'est le droit</w:t>
      </w:r>
    </w:p>
    <w:p>
      <w:r>
        <w:t>cantonal qui détermine les bâtiments et installations dont la construction</w:t>
      </w:r>
    </w:p>
    <w:p>
      <w:r>
        <w:t>est autorisée à l'intérieur de la zone à bâtir (Etude DFJP/OFAT, op.cit.</w:t>
      </w:r>
    </w:p>
    <w:p>
      <w:r>
        <w:t>no 9 ad art.22, p.274, no 6 ad art.15, p.195).</w:t>
      </w:r>
    </w:p>
    <w:p>
      <w:r>
        <w:t>b) Selon l'article 42 du règlement d'aménagement de la commune</w:t>
      </w:r>
    </w:p>
    <w:p>
      <w:r>
        <w:t>de X. du 19 novembre 1975 (RAC), toujours en vigueur, la zone industrielle</w:t>
      </w:r>
    </w:p>
    <w:p>
      <w:r>
        <w:t>est réservée aux fabriques, usines, ateliers, entrepôts et constructions</w:t>
      </w:r>
    </w:p>
    <w:p>
      <w:r>
        <w:t>dont la destination et le volume ne sont pas en rapport harmonieux avec</w:t>
      </w:r>
    </w:p>
    <w:p>
      <w:r>
        <w:t>les bâtiments d'habitation (al.1). Aux termes de l'alinéa 2, toute</w:t>
      </w:r>
    </w:p>
    <w:p>
      <w:r>
        <w:t>construction non industrielle est interdite, à l'exception des logements</w:t>
      </w:r>
    </w:p>
    <w:p>
      <w:r>
        <w:t>de service (concierges).</w:t>
      </w:r>
    </w:p>
    <w:p>
      <w:r>
        <w:t>c) En l'espèce, la commune a estimé que le projet en cause était</w:t>
      </w:r>
    </w:p>
    <w:p>
      <w:r>
        <w:t>conforme à l'affectation de la zone industrielle, alors que le département</w:t>
      </w:r>
    </w:p>
    <w:p>
      <w:r>
        <w:t>l'a nié, définissant l'industrie comme "le travail et la transformation</w:t>
      </w:r>
    </w:p>
    <w:p>
      <w:r>
        <w:t>des matières de toute sorte au moyen de machines ou d'autres moyens</w:t>
      </w:r>
    </w:p>
    <w:p>
      <w:r>
        <w:t>techniques". Cette acception est cependant trop restrictive.</w:t>
      </w:r>
    </w:p>
    <w:p>
      <w:r>
        <w:t>4.           a) Selon la jurisprudence, la loi s'interprète en premier lieu</w:t>
      </w:r>
    </w:p>
    <w:p>
      <w:r>
        <w:t>d'après sa lettre. Si le texte légal n'est pas absolument clair, si plu-</w:t>
      </w:r>
    </w:p>
    <w:p>
      <w:r>
        <w:t>sieurs interprétations de celui-ci sont possibles, il y a lieu de recher-</w:t>
      </w:r>
    </w:p>
    <w:p>
      <w:r>
        <w:t>cher la véritable portée de la norme, en la dégageant de sa relation avec</w:t>
      </w:r>
    </w:p>
    <w:p>
      <w:r>
        <w:t>d'autres dispositions légales, de son contexte, du but poursuivi, de son</w:t>
      </w:r>
    </w:p>
    <w:p>
      <w:r>
        <w:t>esprit ainsi que de la volonté du législateur telle qu'elle résulte notam-</w:t>
      </w:r>
    </w:p>
    <w:p>
      <w:r>
        <w:t>ment des travaux préparatoires (ATF 123 III 280 cons.2b/bb, p.285, 442</w:t>
      </w:r>
    </w:p>
    <w:p>
      <w:r>
        <w:t>cons.2d, p.444 et les références). De même, lorsque le texte est clair,</w:t>
      </w:r>
    </w:p>
    <w:p>
      <w:r>
        <w:t>l'autorité qui applique le droit ne peut s'en écarter que s'il existe des</w:t>
      </w:r>
    </w:p>
    <w:p>
      <w:r>
        <w:t>motifs sérieux de penser que ce texte ne correspond pas en tous points au</w:t>
      </w:r>
    </w:p>
    <w:p>
      <w:r>
        <w:t>sens véritable de la disposition visée. De tels motifs peuvent résulter</w:t>
      </w:r>
    </w:p>
    <w:p>
      <w:r>
        <w:t>des travaux préparatoires, du fondement et du but de la prescription en</w:t>
      </w:r>
    </w:p>
    <w:p>
      <w:r>
        <w:t>cause ainsi que de sa relation avec d'autres dispositions (ATF 123 III 233</w:t>
      </w:r>
    </w:p>
    <w:p>
      <w:r>
        <w:t>cons.2, p.235 et les références).</w:t>
      </w:r>
    </w:p>
    <w:p>
      <w:r>
        <w:t>b) La notion de construction industrielle n'est pas définie par</w:t>
      </w:r>
    </w:p>
    <w:p>
      <w:r>
        <w:t>le RAC. En pareil cas, ainsi que l'a fait le département, il convient de</w:t>
      </w:r>
    </w:p>
    <w:p>
      <w:r>
        <w:t>se référer au sens large et commun de ce terme (RDAF 1983, p.190). Or,</w:t>
      </w:r>
    </w:p>
    <w:p>
      <w:r>
        <w:t>contrairement à l'acception retenue par l'instance inférieure de recours,</w:t>
      </w:r>
    </w:p>
    <w:p>
      <w:r>
        <w:t>une notion large et commune de l'industrie ne se limite pas au travail et</w:t>
      </w:r>
    </w:p>
    <w:p>
      <w:r>
        <w:t>à la transformation de la matière, mais s'étend à l'ensemble des opéra-</w:t>
      </w:r>
    </w:p>
    <w:p>
      <w:r>
        <w:t>tions qui concourent à la production et à la circulation des richesses.</w:t>
      </w:r>
    </w:p>
    <w:p>
      <w:r>
        <w:t>Selon la lettre de l'article 1 du RAC, ce règlement a pour but</w:t>
      </w:r>
    </w:p>
    <w:p>
      <w:r>
        <w:t>la sauvegarde des valeurs esthétiques et le développement harmonieux du</w:t>
      </w:r>
    </w:p>
    <w:p>
      <w:r>
        <w:t>village et des environs (al.1). Il apparaît donc que c'est dans un souci</w:t>
      </w:r>
    </w:p>
    <w:p>
      <w:r>
        <w:t>d'harmonie que le législateur communal a entendu implanter dans la zone</w:t>
      </w:r>
    </w:p>
    <w:p>
      <w:r>
        <w:t>industrielle les édifices et installations dont la destination et le vo-</w:t>
      </w:r>
    </w:p>
    <w:p>
      <w:r>
        <w:t>lume ne se concilient pas avec la zone d'habitation. Rien n'indique cepen-</w:t>
      </w:r>
    </w:p>
    <w:p>
      <w:r>
        <w:t>dant que les auteurs du RAC aient voulu exclure de la zone industrielle</w:t>
      </w:r>
    </w:p>
    <w:p>
      <w:r>
        <w:t>des constructions qui, bien que n'étant pas en rapport harmonieux avec les</w:t>
      </w:r>
    </w:p>
    <w:p>
      <w:r>
        <w:t>bâtiments d'habitation, n'auraient pas une vocation industrielle au sens</w:t>
      </w:r>
    </w:p>
    <w:p>
      <w:r>
        <w:t>étroit, comme par exemple des entreprises de distribution de marchandises.</w:t>
      </w:r>
    </w:p>
    <w:p>
      <w:r>
        <w:t>D'ailleurs, lors de la visite des lieux à laquelle a procédé le départe-</w:t>
      </w:r>
    </w:p>
    <w:p>
      <w:r>
        <w:t>ment, il a été constaté que dans la zone en question sont implantés deux</w:t>
      </w:r>
    </w:p>
    <w:p>
      <w:r>
        <w:t>entreprises de transport, un dépôt de vin ainsi qu'une entreprise de</w:t>
      </w:r>
    </w:p>
    <w:p>
      <w:r>
        <w:t>paysagisme.</w:t>
      </w:r>
    </w:p>
    <w:p>
      <w:r>
        <w:t>Il suit de ce qui précède que c'est au regard des inconvénients</w:t>
      </w:r>
    </w:p>
    <w:p>
      <w:r>
        <w:t>possibles, pour l'habitat et l'harmonie de la localité, que présente une</w:t>
      </w:r>
    </w:p>
    <w:p>
      <w:r>
        <w:t>construction industrielle au sens large qu'il convient d'examiner si elle</w:t>
      </w:r>
    </w:p>
    <w:p>
      <w:r>
        <w:t>est proscrite ou non par la réglementation communale. Dans une optique</w:t>
      </w:r>
    </w:p>
    <w:p>
      <w:r>
        <w:t>similaire, la jurisprudence vaudoise a qualifié de constructions indus-</w:t>
      </w:r>
    </w:p>
    <w:p>
      <w:r>
        <w:t>trielles des édifices affectés à des activités économiques très diverses</w:t>
      </w:r>
    </w:p>
    <w:p>
      <w:r>
        <w:t>comme l'élevage de poulets (RDAF 1964, p.194), le lavage automatique pour</w:t>
      </w:r>
    </w:p>
    <w:p>
      <w:r>
        <w:t>voitures (RDAF 1975, p.139) et l'installation d'une piste d'exercice pour</w:t>
      </w:r>
    </w:p>
    <w:p>
      <w:r>
        <w:t>véhicules d'une auto-école avec un bâtiment à usage de dépôt, hangar, ate-</w:t>
      </w:r>
    </w:p>
    <w:p>
      <w:r>
        <w:t>lier-forge, salle de pratique, salle de théorie et buvette (RDAF 1972,</w:t>
      </w:r>
    </w:p>
    <w:p>
      <w:r>
        <w:t>p.220).</w:t>
      </w:r>
    </w:p>
    <w:p>
      <w:r>
        <w:t>Dans le cas d'espèce, s'agissant de l'exploitation permanente,</w:t>
      </w:r>
    </w:p>
    <w:p>
      <w:r>
        <w:t>dans un but lucratif, d'une installation de sport motorisé, avec atelier</w:t>
      </w:r>
    </w:p>
    <w:p>
      <w:r>
        <w:t>de mécanique et buvette, à l'intérieur d'une halle existante, il y a lieu</w:t>
      </w:r>
    </w:p>
    <w:p>
      <w:r>
        <w:t>de retenir sa conformité avec l'affectation de la zone industrielle, à</w:t>
      </w:r>
    </w:p>
    <w:p>
      <w:r>
        <w:t>plus forte raison que son effet sur l'environnement et la planification</w:t>
      </w:r>
    </w:p>
    <w:p>
      <w:r>
        <w:t>est de toute évidence mineur.</w:t>
      </w:r>
    </w:p>
    <w:p>
      <w:r>
        <w:t>En outre, elle est conforme également à l'affectation de ladite</w:t>
      </w:r>
    </w:p>
    <w:p>
      <w:r>
        <w:t>zone selon le projet de nouveau règlement d'aménagement de la commune de</w:t>
      </w:r>
    </w:p>
    <w:p>
      <w:r>
        <w:t>X. adopté par le Conseil général le 27 juin 1997, mais non encore</w:t>
      </w:r>
    </w:p>
    <w:p>
      <w:r>
        <w:t>sanctionné par le Conseil d'Etat. En effet, ce projet affecte ladite zone</w:t>
      </w:r>
    </w:p>
    <w:p>
      <w:r>
        <w:t>aux activités industrielles, artisanales, tertiaires et aux entrepôts dont</w:t>
      </w:r>
    </w:p>
    <w:p>
      <w:r>
        <w:t>la destination et le volume ne sont pas en rapport harmonieux avec les</w:t>
      </w:r>
    </w:p>
    <w:p>
      <w:r>
        <w:t>bâtiments d'habitation (art.11.02.3 al.1). Les considérants ci-dessus sur</w:t>
      </w:r>
    </w:p>
    <w:p>
      <w:r>
        <w:t>la portée de l'article 42 RAC sont valables pour ce texte qui est destiné</w:t>
      </w:r>
    </w:p>
    <w:p>
      <w:r>
        <w:t>à le remplacer.</w:t>
      </w:r>
    </w:p>
    <w:p>
      <w:r>
        <w:t>5.           Il suit de ce qui précède que le recours doit être admis, la</w:t>
      </w:r>
    </w:p>
    <w:p>
      <w:r>
        <w:t>décision attaquée annulée et le dossier renvoyé à la commune de X. pour</w:t>
      </w:r>
    </w:p>
    <w:p>
      <w:r>
        <w:t>qu'elle accorde le permis en cause en tenant compte du préavis des</w:t>
      </w:r>
    </w:p>
    <w:p>
      <w:r>
        <w:t>services concernés de l'Etat.</w:t>
      </w:r>
    </w:p>
    <w:p>
      <w:r>
        <w:t>Vu le sort de la cause, il est statué sans frais (art.47 al.2</w:t>
      </w:r>
    </w:p>
    <w:p>
      <w:r>
        <w:t>LPJA) et la recourante a droit à des dépens pour les frais qu'elle a enga-</w:t>
      </w:r>
    </w:p>
    <w:p>
      <w:r>
        <w:t>gés dans les deux instances de recours (art.48 LPJA).</w:t>
      </w:r>
    </w:p>
    <w:p>
      <w:r>
        <w:t>Par ces motifs,</w:t>
      </w:r>
    </w:p>
    <w:p>
      <w:r>
        <w:t>LE TRIBUNAL ADMINISTRATIF</w:t>
      </w:r>
    </w:p>
    <w:p>
      <w:r>
        <w:t>1. Admet le recours de la société C. Sàrl et annule la décision du Département</w:t>
      </w:r>
    </w:p>
    <w:p>
      <w:r>
        <w:t>de la gestion du territoire du 13 janvier 1998.</w:t>
      </w:r>
    </w:p>
    <w:p>
      <w:r>
        <w:t>2. Retourne le dossier à la commune de X. pour décision au sens des</w:t>
      </w:r>
    </w:p>
    <w:p>
      <w:r>
        <w:t>considérants.</w:t>
      </w:r>
    </w:p>
    <w:p>
      <w:r>
        <w:t>3. Alloue à la société C. Sàrl une indemnité de dépens de 800 francs à la</w:t>
      </w:r>
    </w:p>
    <w:p>
      <w:r>
        <w:t>charge, par moitié, de l'Etat et de G.</w:t>
      </w:r>
    </w:p>
    <w:p>
      <w:r>
        <w:t>4. Statue sans frais.</w:t>
      </w:r>
    </w:p>
    <w:p>
      <w:r>
        <w:t>Neuchâtel, le 13 janvier 1999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