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TA.1998.309 vom 4. Dezember 1998</w:t>
      </w:r>
    </w:p>
    <w:p>
      <w:r>
        <w:t>NE Tribunal cantonal, 1998-12-04, FR</w:t>
      </w:r>
    </w:p>
    <w:p>
      <w:r>
        <w:rPr>
          <w:b/>
        </w:rPr>
        <w:t xml:space="preserve">Quelle: </w:t>
      </w:r>
      <w:r>
        <w:t>https://mcp.opencaselaw.ch/entscheid/ne_gerichte_TA.1998.309</w:t>
      </w:r>
    </w:p>
    <w:p>
      <w:r>
        <w:t>FR: NE_GERICHTE TA.1998.309 du 4 décembre 1998</w:t>
      </w:r>
    </w:p>
    <w:p>
      <w:r>
        <w:t>IT: NE_GERICHTE TA.1998.309 del 4 dicembre 1998</w:t>
      </w:r>
    </w:p>
    <w:p>
      <w:pPr>
        <w:pStyle w:val="Heading2"/>
      </w:pPr>
      <w:r>
        <w:t>Erwägungen</w:t>
      </w:r>
    </w:p>
    <w:p>
      <w:r>
        <w:rPr>
          <w:b/>
        </w:rPr>
        <w:t>E. 32</w:t>
      </w:r>
    </w:p>
    <w:p>
      <w:r>
        <w:t>OLE exige que le requérant dis-</w:t>
      </w:r>
    </w:p>
    <w:p>
      <w:r>
        <w:t>pose des aptitudes et des connaissances linguistiques suffisantes pour</w:t>
      </w:r>
    </w:p>
    <w:p>
      <w:r>
        <w:t>suivre l'enseignement en question. Il s'agit là d'une des conditions cumu-</w:t>
      </w:r>
    </w:p>
    <w:p>
      <w:r>
        <w:t>latives qui permettent aux cantons d'accorder l'autorisation de séjour</w:t>
      </w:r>
    </w:p>
    <w:p>
      <w:r>
        <w:t>pour étudiant. Il est donc douteux que l'intéressée ait été entièrement</w:t>
      </w:r>
    </w:p>
    <w:p>
      <w:r>
        <w:t>légitimée à bénéficier d'une autorisation de séjour au moment de s'imma-</w:t>
      </w:r>
    </w:p>
    <w:p>
      <w:r>
        <w:t>triculer à l'Université de Lausanne où les cours étaient trop poussés pour</w:t>
      </w:r>
    </w:p>
    <w:p>
      <w:r>
        <w:t>elle. En définitive, les autorités inférieures n'ont nullement abusé de</w:t>
      </w:r>
    </w:p>
    <w:p>
      <w:r>
        <w:t>leur large pouvoir d'appréciation en retenant que la recourante avait</w:t>
      </w:r>
    </w:p>
    <w:p>
      <w:r>
        <w:t>abandonné ses études et que son séjour en Suisse avait dès lors atteint</w:t>
      </w:r>
    </w:p>
    <w:p>
      <w:r>
        <w:t>son terme, au sens des dispositions applicables.</w:t>
      </w:r>
    </w:p>
    <w:p>
      <w:r>
        <w:t>4.     Il suit de là que le recours, mal fondé, doit être rejeté. Les</w:t>
      </w:r>
    </w:p>
    <w:p>
      <w:r>
        <w:t>frais de la procédure sont mis à la charge de la recourante qui succombe</w:t>
      </w:r>
    </w:p>
    <w:p>
      <w:r>
        <w:t>(art.47 al.1 LPJA). Il n'y a en outre pas lieu à allocation de dépens.</w:t>
      </w:r>
    </w:p>
    <w:p>
      <w:r>
        <w:t>Enfin, un nouveau délai de départ du canton devra être imparti à l'inté-</w:t>
      </w:r>
    </w:p>
    <w:p>
      <w:r>
        <w:t>ressée par l'office des étrangers.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