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TA.1998.29 vom 9. April 1998</w:t>
      </w:r>
    </w:p>
    <w:p>
      <w:r>
        <w:t>NE Tribunal cantonal, 1998-04-09, FR</w:t>
      </w:r>
    </w:p>
    <w:p>
      <w:r>
        <w:rPr>
          <w:b/>
        </w:rPr>
        <w:t xml:space="preserve">Quelle: </w:t>
      </w:r>
      <w:r>
        <w:t>https://mcp.opencaselaw.ch/entscheid/ne_gerichte_TA.1998.29</w:t>
      </w:r>
    </w:p>
    <w:p>
      <w:r>
        <w:t>FR: NE_GERICHTE TA.1998.29 du 9 avril 1998</w:t>
      </w:r>
    </w:p>
    <w:p>
      <w:r>
        <w:t>IT: NE_GERICHTE TA.1998.29 del 9 aprile 1998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décembre 1996 (RO 1996, p.3258). L'AIMP n'est applicable que si cer-</w:t>
      </w:r>
    </w:p>
    <w:p>
      <w:r>
        <w:t>taines conditions sont remplies (art.6 ss). Il faut en particulier que le</w:t>
      </w:r>
    </w:p>
    <w:p>
      <w:r>
        <w:t>marché à adjuger atteigne certains seuils (art.7), notamment 403'000</w:t>
      </w:r>
    </w:p>
    <w:p>
      <w:r>
        <w:t>francs pour les fournitures et services (art.7 al.1 litt.b AIMP). Tou-</w:t>
      </w:r>
    </w:p>
    <w:p>
      <w:r>
        <w:t>tefois, si un adjudicateur adjuge plusieurs marchés de constructions pour</w:t>
      </w:r>
    </w:p>
    <w:p>
      <w:r>
        <w:t>la réalisation d'un ouvrage, leur valeur totale est déterminante (art.7</w:t>
      </w:r>
    </w:p>
    <w:p>
      <w:r>
        <w:t>al.2 AIMP). Le paragraphe 3 al.1 des directives pour l'exécution de l'AIMP</w:t>
      </w:r>
    </w:p>
    <w:p>
      <w:r>
        <w:t>précise que l'application des règles régissant les marchés publics ne</w:t>
      </w:r>
    </w:p>
    <w:p>
      <w:r>
        <w:t>doit pas être contournée en divisant le marché. Le but est donc d'éviter</w:t>
      </w:r>
    </w:p>
    <w:p>
      <w:r>
        <w:t>qu'un adjudicateur puisse échapper aux règles de l'AIMP en subdivisant un</w:t>
      </w:r>
    </w:p>
    <w:p>
      <w:r>
        <w:t>projet de telle façon que chaque tranche soit inférieure aux valeurs mi-</w:t>
      </w:r>
    </w:p>
    <w:p>
      <w:r>
        <w:t>nimales de l'article 7 AIMP.</w:t>
      </w:r>
    </w:p>
    <w:p>
      <w:r>
        <w:t>En l'espèce, le département a distingué les installations</w:t>
      </w:r>
    </w:p>
    <w:p>
      <w:r>
        <w:t>électriques et la protection contre la foudre. Il ne ressort pas du</w:t>
      </w:r>
    </w:p>
    <w:p>
      <w:r>
        <w:t>dossier que ces deux soumissions constituaient en fait un tout indis-</w:t>
      </w:r>
    </w:p>
    <w:p>
      <w:r>
        <w:t>sociable et qu'elles auraient été abusivement distinguées. On ne verrait</w:t>
      </w:r>
    </w:p>
    <w:p>
      <w:r>
        <w:t>d'ailleurs pas le but d'une telle manoeuvre, le coût des installations</w:t>
      </w:r>
    </w:p>
    <w:p>
      <w:r>
        <w:t>électriques étant de toute façon supérieur au seuil de l'article 7 al.1</w:t>
      </w:r>
    </w:p>
    <w:p>
      <w:r>
        <w:t>litt.b AIMP. Ainsi, le marché de la protection contre la foudre aurait pu</w:t>
      </w:r>
    </w:p>
    <w:p>
      <w:r>
        <w:t>être attribué à une entreprise tierce. Le seul fait qu'il ait été adjugé</w:t>
      </w:r>
    </w:p>
    <w:p>
      <w:r>
        <w:t>au consortium V., comme celui des installations électriques, ne</w:t>
      </w:r>
    </w:p>
    <w:p>
      <w:r>
        <w:t>suffit pas pour que la valeur minimale de l'article 7 AIMP soit atteinte.</w:t>
      </w:r>
    </w:p>
    <w:p>
      <w:r>
        <w:t>En conséquence, l'adjudication du marché de la protection contre la foudre</w:t>
      </w:r>
    </w:p>
    <w:p>
      <w:r>
        <w:t>n'entre pas dans le champ d'application de l'AIMP, de sorte que F. SA</w:t>
      </w:r>
    </w:p>
    <w:p>
      <w:r>
        <w:t>n'était pas habilité à recourir au sens de l'article 15 AIMP.</w:t>
      </w:r>
    </w:p>
    <w:p>
      <w:r>
        <w:t>Partant, son recours à ce sujet est irrecevable.</w:t>
      </w:r>
    </w:p>
    <w:p>
      <w:r>
        <w:t>b) Si un recourant n'a pas la possibilité d'avoir connaissance</w:t>
      </w:r>
    </w:p>
    <w:p>
      <w:r>
        <w:t>du dossier de l'affaire, il adresse, dans le délai de recours, une dé-</w:t>
      </w:r>
    </w:p>
    <w:p>
      <w:r>
        <w:t>claration de recours à l'autorité compétente (art.36 al.1 LPJA). Cette</w:t>
      </w:r>
    </w:p>
    <w:p>
      <w:r>
        <w:t>disposition vise le cas de l'empêchement de consulter un dossier, gé-</w:t>
      </w:r>
    </w:p>
    <w:p>
      <w:r>
        <w:t>néralement dû au fait que l'autorité ne l'a pas mis à disposition de</w:t>
      </w:r>
    </w:p>
    <w:p>
      <w:r>
        <w:t>l'intéressé (Schaer, Juridiction administrative neuchâteloise, 1995,</w:t>
      </w:r>
    </w:p>
    <w:p>
      <w:r>
        <w:t>p.160). Selon l'article 15 AIMP, les décisions de l'adjudicateur peuvent</w:t>
      </w:r>
    </w:p>
    <w:p>
      <w:r>
        <w:t>faire l'objet d'un recours. Le Tribunal administratif est l'autorité ju-</w:t>
      </w:r>
    </w:p>
    <w:p>
      <w:r>
        <w:t>ridictionnelle cantonale compétente (art.2 de la loi neuchâteloise du</w:t>
      </w:r>
    </w:p>
    <w:p>
      <w:r>
        <w:t>26.06.1996 portant adhésion à l'AIMP). L'article 15 al.2 AIMP prévoit</w:t>
      </w:r>
    </w:p>
    <w:p>
      <w:r>
        <w:t>certes qu'un recours doit être dûment motivé et déposé dans les dix jours,</w:t>
      </w:r>
    </w:p>
    <w:p>
      <w:r>
        <w:t>mais cette disposition ne suffit pas pour en conclure que le législateur a</w:t>
      </w:r>
    </w:p>
    <w:p>
      <w:r>
        <w:t>voulu exclure une possiblité de déclaration de recours. A défaut de règle</w:t>
      </w:r>
    </w:p>
    <w:p>
      <w:r>
        <w:t>cantonale contraire, il y a lieu de considérer que le Tribunal adminis-</w:t>
      </w:r>
    </w:p>
    <w:p>
      <w:r>
        <w:t>tratif doit appliquer par analogie les dispositions de procédure qui lui</w:t>
      </w:r>
    </w:p>
    <w:p>
      <w:r>
        <w:t>sont spécifiques, contenues dans la LPJA (ATA du 25.02.1998 en la cause S.</w:t>
      </w:r>
    </w:p>
    <w:p>
      <w:r>
        <w:t>contre Expo 2001). Ainsi, la voie de la déclaration de recours peut être</w:t>
      </w:r>
    </w:p>
    <w:p>
      <w:r>
        <w:t>utilisée dans le domaine des marchés publics, si les conditions de</w:t>
      </w:r>
    </w:p>
    <w:p>
      <w:r>
        <w:t>l'article 36 LPJA sont réunies.</w:t>
      </w:r>
    </w:p>
    <w:p>
      <w:r>
        <w:t>En l'espèce, l'association d'architectes pour le nouveau musée</w:t>
      </w:r>
    </w:p>
    <w:p>
      <w:r>
        <w:t>d'archéologie de Neuchâtel a dans un premier temps refusé de mettre le</w:t>
      </w:r>
    </w:p>
    <w:p>
      <w:r>
        <w:t>dossier à la disposition de la recourante (D.2/5). Celle-ci allègue que,</w:t>
      </w:r>
    </w:p>
    <w:p>
      <w:r>
        <w:t>lorsqu'elle en a finalement eu connaissance, elle a constaté que certaines</w:t>
      </w:r>
    </w:p>
    <w:p>
      <w:r>
        <w:t>pièces manquaient et que, lorsqu'elle s'est enquis de celles-ci, il lui a</w:t>
      </w:r>
    </w:p>
    <w:p>
      <w:r>
        <w:t>été répondu qu'elles se trouvaient à Yverdon, au bureau d'ingénieurs</w:t>
      </w:r>
    </w:p>
    <w:p>
      <w:r>
        <w:t>P. SA (D.2/9 et déclaration de recours, p.2). Ces alléga-</w:t>
      </w:r>
    </w:p>
    <w:p>
      <w:r>
        <w:t>tions ne sont pas contestées par le département qui, dans ses observations</w:t>
      </w:r>
    </w:p>
    <w:p>
      <w:r>
        <w:t>du 3 mars 1998, considère que les conditions de l'article 36 LPJA sont</w:t>
      </w:r>
    </w:p>
    <w:p>
      <w:r>
        <w:t>remplies (p.2). Il y a dès lors lieu d'admettre que la recourante n'a</w:t>
      </w:r>
    </w:p>
    <w:p>
      <w:r>
        <w:t>effectivement pas eu la possibilité de prendre connaissance du dossier, au</w:t>
      </w:r>
    </w:p>
    <w:p>
      <w:r>
        <w:t>sens de l'article 36 al.1 LPJA. La motivation du recours a été adressée à</w:t>
      </w:r>
    </w:p>
    <w:p>
      <w:r>
        <w:t>la Cour de céans dans les dix jours où un complément de dossier a été</w:t>
      </w:r>
    </w:p>
    <w:p>
      <w:r>
        <w:t>envoyé à la recourante (art.36 al.2 LPJA).</w:t>
      </w:r>
    </w:p>
    <w:p>
      <w:r>
        <w:t>c) En sa qualité de soumissionnaire écarté, F. SA a qualité pour</w:t>
      </w:r>
    </w:p>
    <w:p>
      <w:r>
        <w:t>recourir (art.32 litt.a LPJA). Elle est en</w:t>
      </w:r>
    </w:p>
    <w:p>
      <w:r>
        <w:t>outre domiciliée dans le canton (art.9 litt.a AIMP). Interjeté dans les</w:t>
      </w:r>
    </w:p>
    <w:p>
      <w:r>
        <w:t>formes légales, le recours relatif à l'adjudication des installations</w:t>
      </w:r>
    </w:p>
    <w:p>
      <w:r>
        <w:t>électriques est ainsi recevable.</w:t>
      </w:r>
    </w:p>
    <w:p>
      <w:r>
        <w:t>2.      La recourante estime que la publication de l'appel d'offres ne</w:t>
      </w:r>
    </w:p>
    <w:p>
      <w:r>
        <w:t>répondait pas aux critères prévus en la matière par l'ordonnance fédérale</w:t>
      </w:r>
    </w:p>
    <w:p>
      <w:r>
        <w:t>sur les marchés publics (recours, p.5). Toutefois, la loi fédérale sur les</w:t>
      </w:r>
    </w:p>
    <w:p>
      <w:r>
        <w:t>marchés publics du 16 décembre 1994 ne s'applique pas aux adjudications</w:t>
      </w:r>
    </w:p>
    <w:p>
      <w:r>
        <w:t>cantonales (art.2 al.1 litt.a a contrario).</w:t>
      </w:r>
    </w:p>
    <w:p>
      <w:r>
        <w:t>Le canton de Neuchâtel n'a adhéré qu'à l'AIMP (art.1 de la loi</w:t>
      </w:r>
    </w:p>
    <w:p>
      <w:r>
        <w:t>cantonale du 26.6.1995). Les directives pour l'exécution de l'AIMP n'ont</w:t>
      </w:r>
    </w:p>
    <w:p>
      <w:r>
        <w:t>en conséquence pas force obligatoire dans le canton de Neuchâtel. Pour</w:t>
      </w:r>
    </w:p>
    <w:p>
      <w:r>
        <w:t>qu'elles acquièrent une valeur contraignante, il faudrait que le Conseil</w:t>
      </w:r>
    </w:p>
    <w:p>
      <w:r>
        <w:t>d'Etat y renvoie expressément dans les dispositions qu'il édictera en</w:t>
      </w:r>
    </w:p>
    <w:p>
      <w:r>
        <w:t>vertu de l'article 3 de la loi précitée. A défaut, on ne peut que con-</w:t>
      </w:r>
    </w:p>
    <w:p>
      <w:r>
        <w:t>sidérer qu'elles ont valeur de recommandations à l'égard des autorités. En</w:t>
      </w:r>
    </w:p>
    <w:p>
      <w:r>
        <w:t>d'autres termes, la violation d'une disposition des directives AIMP qui ne</w:t>
      </w:r>
    </w:p>
    <w:p>
      <w:r>
        <w:t>trouve pas une base claire dans l'accord ne saurait, en l'état, entraîner</w:t>
      </w:r>
    </w:p>
    <w:p>
      <w:r>
        <w:t>l'annulation d'une décision d'adjudication (ATA du 20.02.1998 en la cause</w:t>
      </w:r>
    </w:p>
    <w:p>
      <w:r>
        <w:t>G. et R. contre Conseil communal de La Chaux-de-Fonds). Or, l'AIMP se</w:t>
      </w:r>
    </w:p>
    <w:p>
      <w:r>
        <w:t>borne à prévoir une publication appropriée, au moins dans la Feuille</w:t>
      </w:r>
    </w:p>
    <w:p>
      <w:r>
        <w:t>officielle cantonale de l'adjudicateur (art.13 litt.a AIMP), ce qui a été</w:t>
      </w:r>
    </w:p>
    <w:p>
      <w:r>
        <w:t>fait en l'espèce. Le recours est ainsi mal fondé sur ce point.</w:t>
      </w:r>
    </w:p>
    <w:p>
      <w:r>
        <w:t>3.      a) Lors de la passation de marchés publics, il y a lieu de</w:t>
      </w:r>
    </w:p>
    <w:p>
      <w:r>
        <w:t>respecter notamment le principe de la renonciation à des rounds de né-</w:t>
      </w:r>
    </w:p>
    <w:p>
      <w:r>
        <w:t>gociations (art.11 litt.c AIMP). Les directives AIMP précisent que cela</w:t>
      </w:r>
    </w:p>
    <w:p>
      <w:r>
        <w:t>concerne les prix, les remises de prix et des modifications des pres-</w:t>
      </w:r>
    </w:p>
    <w:p>
      <w:r>
        <w:t>tations (paragraphe 26). Il s'agit d'une des règles les plus importantes</w:t>
      </w:r>
    </w:p>
    <w:p>
      <w:r>
        <w:t>de la réglementation sur les marchés publics dont seul le strict respect</w:t>
      </w:r>
    </w:p>
    <w:p>
      <w:r>
        <w:t>peut permettre de garantir les principes d'égalité de traitement et de</w:t>
      </w:r>
    </w:p>
    <w:p>
      <w:r>
        <w:t>concurrence efficace prévus à l'article 11 litt.a et b AIMP. Elle</w:t>
      </w:r>
    </w:p>
    <w:p>
      <w:r>
        <w:t>constitue une question de droit, que l'autorité de céans revoit librement.</w:t>
      </w:r>
    </w:p>
    <w:p>
      <w:r>
        <w:t>La saine concurrence voulue par le législateur exige que</w:t>
      </w:r>
    </w:p>
    <w:p>
      <w:r>
        <w:t>l'autorité d'adjudication examine les offres dans l'état où elle les a</w:t>
      </w:r>
    </w:p>
    <w:p>
      <w:r>
        <w:t>reçues et ne soit en principe pas autorisée à prendre en compte des modi-</w:t>
      </w:r>
    </w:p>
    <w:p>
      <w:r>
        <w:t>fications postérieures à l'expiration du délai d'offre (Michel, Droit</w:t>
      </w:r>
    </w:p>
    <w:p>
      <w:r>
        <w:t>public de la construction, 1997, p.395 ch. 1963). Cette règle vise en</w:t>
      </w:r>
    </w:p>
    <w:p>
      <w:r>
        <w:t>particulier les réductions subséquentes d'offres. Si une entreprise est</w:t>
      </w:r>
    </w:p>
    <w:p>
      <w:r>
        <w:t>invitée par l'autorité d'adjudication à faire un nouvel examen technique</w:t>
      </w:r>
    </w:p>
    <w:p>
      <w:r>
        <w:t>de son offre et que, par la suite, elle dépose une offre corrigée à la</w:t>
      </w:r>
    </w:p>
    <w:p>
      <w:r>
        <w:t>baisse, il ne s'agit pas d'une mise au point technique, mais d'une</w:t>
      </w:r>
    </w:p>
    <w:p>
      <w:r>
        <w:t>modification inadmissible de l'offre. Il en va de même si un soumis-</w:t>
      </w:r>
    </w:p>
    <w:p>
      <w:r>
        <w:t>sionnaire accepte, à la demande de l'autorité d'adjudication, d'offrir un</w:t>
      </w:r>
    </w:p>
    <w:p>
      <w:r>
        <w:t>rabais de 5 % postérieurement à l'ouverture des offres (Michel, opus cité,</w:t>
      </w:r>
    </w:p>
    <w:p>
      <w:r>
        <w:t>p.389-390 ch.1944 et 1947).</w:t>
      </w:r>
    </w:p>
    <w:p>
      <w:r>
        <w:t>Des exceptions à ce principe ne doivent être admises que res-</w:t>
      </w:r>
    </w:p>
    <w:p>
      <w:r>
        <w:t>trictivement. Il est par exemple possible pour un soumissionnaire de</w:t>
      </w:r>
    </w:p>
    <w:p>
      <w:r>
        <w:t>corriger une erreur de calcul ou pour l'adjudicateur de demander des</w:t>
      </w:r>
    </w:p>
    <w:p>
      <w:r>
        <w:t>informations complémentaires pour autant que cela ne conduise pas à la</w:t>
      </w:r>
    </w:p>
    <w:p>
      <w:r>
        <w:t>modification des bases de l'offre ou des prix (Michel, opus cité, p.390</w:t>
      </w:r>
    </w:p>
    <w:p>
      <w:r>
        <w:t>ch.1946, p.395 ch.1966). Il est également admissible que l'adjudicateur</w:t>
      </w:r>
    </w:p>
    <w:p>
      <w:r>
        <w:t>demande aux soumissionnaires de revoir leurs offres financières si</w:t>
      </w:r>
    </w:p>
    <w:p>
      <w:r>
        <w:t>l'examen de celles-ci a démontré des écarts tels qu'ils ne peuvent que</w:t>
      </w:r>
    </w:p>
    <w:p>
      <w:r>
        <w:t>résulter d'une mauvaise compréhension par les soumissionnaires des pres-</w:t>
      </w:r>
    </w:p>
    <w:p>
      <w:r>
        <w:t>tations réellement attendues (ATA du 20.02.1998 en la cause G. et R.</w:t>
      </w:r>
    </w:p>
    <w:p>
      <w:r>
        <w:t>contre Conseil communal de La Chaux-de-Fonds).</w:t>
      </w:r>
    </w:p>
    <w:p>
      <w:r>
        <w:t>b) En l'espèce, le département avance avoir décidé d'envisager</w:t>
      </w:r>
    </w:p>
    <w:p>
      <w:r>
        <w:t>une réalisation à forfait, solution de plus en plus fréquente en pratique,</w:t>
      </w:r>
    </w:p>
    <w:p>
      <w:r>
        <w:t>raison pour laquelle il a été demandé aux soumissionnaires entendus le 5</w:t>
      </w:r>
    </w:p>
    <w:p>
      <w:r>
        <w:t>décembre 1997 s'ils pouvaient entrer en matière et, le cas échéant,</w:t>
      </w:r>
    </w:p>
    <w:p>
      <w:r>
        <w:t>quelle serait leur offre (observations du 03.03.1998, p.4 ch.3.2 pa-</w:t>
      </w:r>
    </w:p>
    <w:p>
      <w:r>
        <w:t>ragraphe 2). Cette explication ne convainc pas. Le département s'est</w:t>
      </w:r>
    </w:p>
    <w:p>
      <w:r>
        <w:t>adjoint l'aide d'un bureau d'ingénieurs conseils pour élaborer le dossier</w:t>
      </w:r>
    </w:p>
    <w:p>
      <w:r>
        <w:t>de soumission (ibid., p.2 ch.2.1 in fine). Dès lors, il convenait que</w:t>
      </w:r>
    </w:p>
    <w:p>
      <w:r>
        <w:t>l'appel d'offres précise que l'adjudicateur entendait également obtenir</w:t>
      </w:r>
    </w:p>
    <w:p>
      <w:r>
        <w:t>une offre financière à forfait. Ne faire apparaître cet élément qu'au</w:t>
      </w:r>
    </w:p>
    <w:p>
      <w:r>
        <w:t>moment des auditions faussait le jeu de la concurrence et créait une</w:t>
      </w:r>
    </w:p>
    <w:p>
      <w:r>
        <w:t>inégalité de traitement vis-à-vis des soumissionnaires qui n'ont pas été</w:t>
      </w:r>
    </w:p>
    <w:p>
      <w:r>
        <w:t>auditionnés et n'ont donc pas pu présenter une offre à forfait.</w:t>
      </w:r>
    </w:p>
    <w:p>
      <w:r>
        <w:t>Le département avance que les auditions du 5 décembre 1997 n'ont</w:t>
      </w:r>
    </w:p>
    <w:p>
      <w:r>
        <w:t>pas été conçues ou présentées comme des rounds de négociations finan-</w:t>
      </w:r>
    </w:p>
    <w:p>
      <w:r>
        <w:t>cières, mais qu'il s'agissait simplement de demander des précisions, de</w:t>
      </w:r>
    </w:p>
    <w:p>
      <w:r>
        <w:t>vérifier la bonne compréhension réciproque des travaux et d'obtenir</w:t>
      </w:r>
    </w:p>
    <w:p>
      <w:r>
        <w:t>confirmation de certaines corrections apportées aux prix proposés (obser-</w:t>
      </w:r>
    </w:p>
    <w:p>
      <w:r>
        <w:t>vations du 03.03.1998, p.4 ch.3.2). Cette interprétation est contredite</w:t>
      </w:r>
    </w:p>
    <w:p>
      <w:r>
        <w:t>par le dossier. L'audition de chaque soumissionnaire a fait l'objet de</w:t>
      </w:r>
    </w:p>
    <w:p>
      <w:r>
        <w:t>deux procès-verbaux se présentant comme des formulaires (v.D.5a). Or, on</w:t>
      </w:r>
    </w:p>
    <w:p>
      <w:r>
        <w:t>constate sur le second de ceux-ci une section intitulée "Déductions con-</w:t>
      </w:r>
    </w:p>
    <w:p>
      <w:r>
        <w:t>tractuelles" (rabais, escompte, prorata), subdivisée en "consenties" et</w:t>
      </w:r>
    </w:p>
    <w:p>
      <w:r>
        <w:t>"nouvelles". En d'autres termes, il était clairement prévu de discuter des</w:t>
      </w:r>
    </w:p>
    <w:p>
      <w:r>
        <w:t>prix avec les soumissionnaires afin d'obtenir des baisses. Le procès-</w:t>
      </w:r>
    </w:p>
    <w:p>
      <w:r>
        <w:t>verbal du consortium V. montre d'ailleurs que, lors de son</w:t>
      </w:r>
    </w:p>
    <w:p>
      <w:r>
        <w:t>audition, il a offert un rabais de 5 % qui ne figurait pas dans l'offre</w:t>
      </w:r>
    </w:p>
    <w:p>
      <w:r>
        <w:t>initiale. Dans sa lettre du 8 décembre 1997, il s'agit du premier point</w:t>
      </w:r>
    </w:p>
    <w:p>
      <w:r>
        <w:t>précisé par le consortium V. : "Un rabais supplémentaire de 5 %</w:t>
      </w:r>
    </w:p>
    <w:p>
      <w:r>
        <w:t>sera accordé sur la soumission courant fort et faible".    Il y a ainsi eu,</w:t>
      </w:r>
    </w:p>
    <w:p>
      <w:r>
        <w:t>lors de l'audition du 5 décembre 1997, une négociation sur les prix entre</w:t>
      </w:r>
    </w:p>
    <w:p>
      <w:r>
        <w:t>l'adjudicateur et le consortium V., qui a abouti à l'octroi par</w:t>
      </w:r>
    </w:p>
    <w:p>
      <w:r>
        <w:t>celui-ci d'un rabais de 5 %. Un tel procédé est contraire à l'article 11</w:t>
      </w:r>
    </w:p>
    <w:p>
      <w:r>
        <w:t>litt.c AIMP.</w:t>
      </w:r>
    </w:p>
    <w:p>
      <w:r>
        <w:t>c) Lorsqu'une modification inadmissible d'une offre financière</w:t>
      </w:r>
    </w:p>
    <w:p>
      <w:r>
        <w:t>est constatée, il y a en principe lieu d'annuler l'adjudication prononcée</w:t>
      </w:r>
    </w:p>
    <w:p>
      <w:r>
        <w:t>en faveur de l'auteur de l'offre diminuée afin qu'une nouvelle décision</w:t>
      </w:r>
    </w:p>
    <w:p>
      <w:r>
        <w:t>soit prise compte tenu des offres initialement déposées (Michel, opus</w:t>
      </w:r>
    </w:p>
    <w:p>
      <w:r>
        <w:t>cité, p.398 ch.1944).</w:t>
      </w:r>
    </w:p>
    <w:p>
      <w:r>
        <w:t>En l'espèce, il n'y a toutefois pas lieu d'annuler la décision</w:t>
      </w:r>
    </w:p>
    <w:p>
      <w:r>
        <w:t>d'adjudication, car l'offre initiale du consortium V. était la</w:t>
      </w:r>
    </w:p>
    <w:p>
      <w:r>
        <w:t>plus basse, de sorte que le marché aurait pu lui être adjugé sur cette</w:t>
      </w:r>
    </w:p>
    <w:p>
      <w:r>
        <w:t>base.</w:t>
      </w:r>
    </w:p>
    <w:p>
      <w:r>
        <w:t>4.      La recourante se plaint du fait que la procédure d'examen ne</w:t>
      </w:r>
    </w:p>
    <w:p>
      <w:r>
        <w:t>s'est pas faite selon des critères objectifs et vérifiables et n'a pas été</w:t>
      </w:r>
    </w:p>
    <w:p>
      <w:r>
        <w:t>impartiale (recours, p.6 ch.3).</w:t>
      </w:r>
    </w:p>
    <w:p>
      <w:r>
        <w:t>L'adjudication a été faite à l'offre la plus basse, ce qui</w:t>
      </w:r>
    </w:p>
    <w:p>
      <w:r>
        <w:t>constitue un critère objectif et vérifiable. En ce qui concerne l'impar-</w:t>
      </w:r>
    </w:p>
    <w:p>
      <w:r>
        <w:t>tialité, il y a lieu d'admettre que ce grief est absorbé par celui de la</w:t>
      </w:r>
    </w:p>
    <w:p>
      <w:r>
        <w:t>violation de l'interdiction des négociations, examiné plus haut (cons.3).</w:t>
      </w:r>
    </w:p>
    <w:p>
      <w:r>
        <w:t>5.      La recourante relève qu'aucune publication de l'adjudication, au</w:t>
      </w:r>
    </w:p>
    <w:p>
      <w:r>
        <w:t>sens du paragraphe 30 des directives AIMP, n'est prévue (recours, p.7-8</w:t>
      </w:r>
    </w:p>
    <w:p>
      <w:r>
        <w:t>ch.6). Le département avance que le délai de 72 jours du paragraphe</w:t>
      </w:r>
    </w:p>
    <w:p>
      <w:r>
        <w:t>précité n'est pas encore échu (observations du 03.03.1998, p.5). Comme</w:t>
      </w:r>
    </w:p>
    <w:p>
      <w:r>
        <w:t>déjà mentionné (ci-dessus cons.2), les directives AIMP n'ont pas force</w:t>
      </w:r>
    </w:p>
    <w:p>
      <w:r>
        <w:t>obligatoire dans le canton de Neuchâtel. Or, l'AIMP ne prévoit pas la</w:t>
      </w:r>
    </w:p>
    <w:p>
      <w:r>
        <w:t>publication de l'adjudication, mais seulement la notification et la</w:t>
      </w:r>
    </w:p>
    <w:p>
      <w:r>
        <w:t>motivation sommaire des décisions d'adjudication (art.13 litt.h AIMP). Le</w:t>
      </w:r>
    </w:p>
    <w:p>
      <w:r>
        <w:t>recours est ainsi également mal fondé sur ce point.</w:t>
      </w:r>
    </w:p>
    <w:p>
      <w:r>
        <w:t>6. Comme il est statué au fond, il n'y a plus lieu d'examiner la</w:t>
      </w:r>
    </w:p>
    <w:p>
      <w:r>
        <w:t>requête d'effet suspensif.</w:t>
      </w:r>
    </w:p>
    <w:p>
      <w:r>
        <w:t>7.      Le recours portant sur l'adjudication des travaux de protection</w:t>
      </w:r>
    </w:p>
    <w:p>
      <w:r>
        <w:t>contre la foudre est ainsi irrecevable, celui relatif aux installations</w:t>
      </w:r>
    </w:p>
    <w:p>
      <w:r>
        <w:t>électriques mal fondé. Les frais doivent être mis à la charge de la re-</w:t>
      </w:r>
    </w:p>
    <w:p>
      <w:r>
        <w:t>courante qui succombe, montants compensés par ses avances. Le consortium</w:t>
      </w:r>
    </w:p>
    <w:p>
      <w:r>
        <w:t>V. a présenté des observations, sans toutefois démontrer qu'il a</w:t>
      </w:r>
    </w:p>
    <w:p>
      <w:r>
        <w:t>engagé des frais, de sorte qu'il n'a pas droit à des dépens (art.48 al.1</w:t>
      </w:r>
    </w:p>
    <w:p>
      <w:r>
        <w:t>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