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TA.1998.242 vom 8. September 1998</w:t>
      </w:r>
    </w:p>
    <w:p>
      <w:r>
        <w:t>NE Tribunal cantonal, 1998-09-08, FR</w:t>
      </w:r>
    </w:p>
    <w:p>
      <w:r>
        <w:rPr>
          <w:b/>
        </w:rPr>
        <w:t xml:space="preserve">Quelle: </w:t>
      </w:r>
      <w:r>
        <w:t>https://mcp.opencaselaw.ch/entscheid/ne_gerichte_TA.1998.242</w:t>
      </w:r>
    </w:p>
    <w:p>
      <w:r>
        <w:t>FR: NE_GERICHTE TA.1998.242 du 8 septembre 1998</w:t>
      </w:r>
    </w:p>
    <w:p>
      <w:r>
        <w:t>IT: NE_GERICHTE TA.1998.242 del 8 settembre 1998</w:t>
      </w:r>
    </w:p>
    <w:p>
      <w:pPr>
        <w:pStyle w:val="Heading2"/>
      </w:pPr>
      <w:r>
        <w:t>Volltext</w:t>
      </w:r>
    </w:p>
    <w:p>
      <w:r>
        <w:t>A.      Durant de nombreuses années, G. a travaillé comme correspondant neuchâtelois pour la société X..</w:t>
      </w:r>
    </w:p>
    <w:p>
      <w:r>
        <w:t>Il dirigeait de façon autonome une rédaction décentralisée à Neuchâtel,</w:t>
      </w:r>
    </w:p>
    <w:p>
      <w:r>
        <w:t>qui comportait environ six personnes. Dès le 1er janvier 1996, la société X. a imposé à G. le passage d'une activité de correspondant à plein temps (40 heures par semaine), pour le canton de Neuchâtel, à celle de journaliste à mi-temps (20 heures par semaine), au sein de la rédaction principale à Genève.</w:t>
      </w:r>
    </w:p>
    <w:p>
      <w:r>
        <w:t>Le 11 janvier 1997 a été notifiée à G. la décision concernant la taxation ordinaire 1996. Cette décision prenait en considération les revenus suivants :</w:t>
      </w:r>
    </w:p>
    <w:p>
      <w:r>
        <w:t>"- Revenu effectif Fr.  113'400.--</w:t>
      </w:r>
    </w:p>
    <w:p>
      <w:r>
        <w:t>-  Revenu total                 Fr.  111'000.--</w:t>
      </w:r>
    </w:p>
    <w:p>
      <w:r>
        <w:t>-  Revenu imposable             Fr.  108'500.--"</w:t>
      </w:r>
    </w:p>
    <w:p>
      <w:r>
        <w:t>Contre cette décision, G. a déposé une</w:t>
      </w:r>
    </w:p>
    <w:p>
      <w:r>
        <w:t>réclamation, prétendant être en droit d'obtenir une taxation intermédiaire</w:t>
      </w:r>
    </w:p>
    <w:p>
      <w:r>
        <w:t>en raison d'une réduction de son salaire à 50'163 francs, d'un changement</w:t>
      </w:r>
    </w:p>
    <w:p>
      <w:r>
        <w:t>fondamental de l'activité et d'un changement de lieu de travail imposé par</w:t>
      </w:r>
    </w:p>
    <w:p>
      <w:r>
        <w:t>son employeur. Par décision du 25 février 1997, le service des contri-</w:t>
      </w:r>
    </w:p>
    <w:p>
      <w:r>
        <w:t>butions a rejeté la réclamation et maintenu la taxation ordinaire pour</w:t>
      </w:r>
    </w:p>
    <w:p>
      <w:r>
        <w:t>1996. Il a estimé qu'il n'y avait pas en l'occurrence changement de pro-</w:t>
      </w:r>
    </w:p>
    <w:p>
      <w:r>
        <w:t>fession au sens des articles 47 al.1 LCdir et 105 al.1 LCdir, les</w:t>
      </w:r>
    </w:p>
    <w:p>
      <w:r>
        <w:t>activités et les conditions dans lesquelles G.     les</w:t>
      </w:r>
    </w:p>
    <w:p>
      <w:r>
        <w:t>exerce ne s'étant pas transformées de fond en comble.</w:t>
      </w:r>
    </w:p>
    <w:p>
      <w:r>
        <w:t>Le 18 mars 1997, G.     a interjeté recours au</w:t>
      </w:r>
    </w:p>
    <w:p>
      <w:r>
        <w:t>Département des finances et des affaires sociales contre la décision</w:t>
      </w:r>
    </w:p>
    <w:p>
      <w:r>
        <w:t>précitée.</w:t>
      </w:r>
    </w:p>
    <w:p>
      <w:r>
        <w:t>B.      Par décision du 8 juin 1998, le Département des finances et des</w:t>
      </w:r>
    </w:p>
    <w:p>
      <w:r>
        <w:t>affaires sociales a rejeté le recours. Il a fait application de la ju-</w:t>
      </w:r>
    </w:p>
    <w:p>
      <w:r>
        <w:t>risprudence et de la doctrine qui sont d'avis qu'un recul dans l'échelon</w:t>
      </w:r>
    </w:p>
    <w:p>
      <w:r>
        <w:t>professionnel, lié à des difficultés économiques, ne constitue pas un</w:t>
      </w:r>
    </w:p>
    <w:p>
      <w:r>
        <w:t>changement de profession et ne peut par conséquent donner lieu à une</w:t>
      </w:r>
    </w:p>
    <w:p>
      <w:r>
        <w:t>taxation intermédiaire. La jurisprudence ayant par ailleurs retenu que le</w:t>
      </w:r>
    </w:p>
    <w:p>
      <w:r>
        <w:t>passage d'une activité lucrative à temps complet à une activité à mi-temps</w:t>
      </w:r>
    </w:p>
    <w:p>
      <w:r>
        <w:t>n'était pas un motif de taxation intermédiaire, de même qu'un changement</w:t>
      </w:r>
    </w:p>
    <w:p>
      <w:r>
        <w:t>de place à l'intérieur du même domaine professionnel, lié à une dimi-</w:t>
      </w:r>
    </w:p>
    <w:p>
      <w:r>
        <w:t>nution de salaire, le département a exclu une taxation intermédiaire pour</w:t>
      </w:r>
    </w:p>
    <w:p>
      <w:r>
        <w:t>ce second motif également.</w:t>
      </w:r>
    </w:p>
    <w:p>
      <w:r>
        <w:t>C.      G. interjette recours au Tribunal adminis-</w:t>
      </w:r>
    </w:p>
    <w:p>
      <w:r>
        <w:t>tratif contre la décision du Département des finances et des affaires</w:t>
      </w:r>
    </w:p>
    <w:p>
      <w:r>
        <w:t>sociales. Il conclut à la cassation de la décision attaquée, principa-</w:t>
      </w:r>
    </w:p>
    <w:p>
      <w:r>
        <w:t>lement à ce qu'il soit dit qu'il a le droit d'obtenir une taxation inter-</w:t>
      </w:r>
    </w:p>
    <w:p>
      <w:r>
        <w:t>médiaire, subsidiairement au renvoi de la cause à l'autorité intimée pour</w:t>
      </w:r>
    </w:p>
    <w:p>
      <w:r>
        <w:t>nouvelle décision au sens des considérants. Il fait valoir en résumé que</w:t>
      </w:r>
    </w:p>
    <w:p>
      <w:r>
        <w:t>c'est de façon arbitraire que l'autorité intimée a nié l'existence d'une</w:t>
      </w:r>
    </w:p>
    <w:p>
      <w:r>
        <w:t>cessation de son activité lucrative entraînant une modification durable,</w:t>
      </w:r>
    </w:p>
    <w:p>
      <w:r>
        <w:t>et supérieure à 20 %, de son revenu. Il estime que c'est également de</w:t>
      </w:r>
    </w:p>
    <w:p>
      <w:r>
        <w:t>façon insoutenable que l'autorité intimée s'est bornée à constater un</w:t>
      </w:r>
    </w:p>
    <w:p>
      <w:r>
        <w:t>recul dans l'échelon professionnel, sans même se poser la question de</w:t>
      </w:r>
    </w:p>
    <w:p>
      <w:r>
        <w:t>savoir si le genre ou le mode d'activité qu'il exerçait s'étaient pro-</w:t>
      </w:r>
    </w:p>
    <w:p>
      <w:r>
        <w:t>fondément modifiés. Enfin, à supposer que l'autorité intimée ait tranché</w:t>
      </w:r>
    </w:p>
    <w:p>
      <w:r>
        <w:t>implicitement la question par la négative, il estime que sa décision</w:t>
      </w:r>
    </w:p>
    <w:p>
      <w:r>
        <w:t>serait quoi qu'il en soit arbitraire dans la mesure où elle s'écarterait</w:t>
      </w:r>
    </w:p>
    <w:p>
      <w:r>
        <w:t>sans motif de la jurisprudence du Tribunal administratif relative au</w:t>
      </w:r>
    </w:p>
    <w:p>
      <w:r>
        <w:t>changement de profession.</w:t>
      </w:r>
    </w:p>
    <w:p>
      <w:r>
        <w:t>D.      Le 27 juillet 1998, le Département des finances et des affaires</w:t>
      </w:r>
    </w:p>
    <w:p>
      <w:r>
        <w:t>sociales conclut au rejet du recours sans formuler d'observations.</w:t>
      </w:r>
    </w:p>
    <w:p>
      <w:r>
        <w:t>C O N S I D E R A N T</w:t>
      </w:r>
    </w:p>
    <w:p>
      <w:r>
        <w:t>en droit</w:t>
      </w:r>
    </w:p>
    <w:p>
      <w:r>
        <w:t>1.      Interjeté dans les formes et délai légaux, le recours est rece-</w:t>
      </w:r>
    </w:p>
    <w:p>
      <w:r>
        <w:t>vable.</w:t>
      </w:r>
    </w:p>
    <w:p>
      <w:r>
        <w:t>2.      a) Pour calculer l'impôt sur le revenu des personnes physiques,</w:t>
      </w:r>
    </w:p>
    <w:p>
      <w:r>
        <w:t>l'article 47 al.1 LCdir prévoit que l'année de calcul correspond en prin-</w:t>
      </w:r>
    </w:p>
    <w:p>
      <w:r>
        <w:t>cipe à l'année civile précédant celle de la taxation. Il y a toutefois</w:t>
      </w:r>
    </w:p>
    <w:p>
      <w:r>
        <w:t>lieu de procéder à une taxation intermédiaire lorsque le revenu se modifie</w:t>
      </w:r>
    </w:p>
    <w:p>
      <w:r>
        <w:t>de façon durable au cours de l'année de taxation, pour l'une des causes</w:t>
      </w:r>
    </w:p>
    <w:p>
      <w:r>
        <w:t>énumérées à l'article 105 al.1 LCdir et au nombre desquelles figurent le</w:t>
      </w:r>
    </w:p>
    <w:p>
      <w:r>
        <w:t>début ou la cessation d'une activité lucrative ainsi qu'un changement de</w:t>
      </w:r>
    </w:p>
    <w:p>
      <w:r>
        <w:t>profession. Cette dernière condition doit être interprétée restrictivement</w:t>
      </w:r>
    </w:p>
    <w:p>
      <w:r>
        <w:t>du moment qu'elle aménage une exception au régime d'imposition ordinaire</w:t>
      </w:r>
    </w:p>
    <w:p>
      <w:r>
        <w:t>(RJN 1992, p.181; Jung/Agner, Kommentar zur direkten Bundessteuer,</w:t>
      </w:r>
    </w:p>
    <w:p>
      <w:r>
        <w:t>Ergängzungsband des Kommentars von Heinz Masshardt, Zurich, 1989, p.105).</w:t>
      </w:r>
    </w:p>
    <w:p>
      <w:r>
        <w:t>b) Le recourant estime qu'il y a lieu de considérer en l'occur-</w:t>
      </w:r>
    </w:p>
    <w:p>
      <w:r>
        <w:t>rence qu'il y a cessation d'une activité lucrative au sens des articles 48</w:t>
      </w:r>
    </w:p>
    <w:p>
      <w:r>
        <w:t>et 105 LCdir. Il n'y a cessation d'une activité à but lucratif que si le</w:t>
      </w:r>
    </w:p>
    <w:p>
      <w:r>
        <w:t>contribuable arrête entièrement ou pour l'essentiel l'activité qui tend à</w:t>
      </w:r>
    </w:p>
    <w:p>
      <w:r>
        <w:t>obtenir un revenu. Il ne peut donc s'agir, en principe, que de la cessa-</w:t>
      </w:r>
    </w:p>
    <w:p>
      <w:r>
        <w:t>tion de l'occupation principale, à laquelle le contribuable consacrait le</w:t>
      </w:r>
    </w:p>
    <w:p>
      <w:r>
        <w:t>meilleur de son temps et dont il tirait l'essentiel de ses revenus du</w:t>
      </w:r>
    </w:p>
    <w:p>
      <w:r>
        <w:t>travail, et non de simples occupations accessoires (Masshardt et Gendre,</w:t>
      </w:r>
    </w:p>
    <w:p>
      <w:r>
        <w:t>Commentaire IDN, 1980, note 9 ad; art.96i, f, d et les références citées;</w:t>
      </w:r>
    </w:p>
    <w:p>
      <w:r>
        <w:t>RJN 1986, p.167). La jurisprudence fédérale et la doctrine considèrent que</w:t>
      </w:r>
    </w:p>
    <w:p>
      <w:r>
        <w:t>le passage d'une activité à plein à une activité à mi-temps ne peut être</w:t>
      </w:r>
    </w:p>
    <w:p>
      <w:r>
        <w:t>considéré comme une cessation de l'activité lucrative (RDAF 1985, p.281;</w:t>
      </w:r>
    </w:p>
    <w:p>
      <w:r>
        <w:t>Rivier, Droit fiscal suisse, Neuchâtel 1980, p.263; Masshardt, Kommentar</w:t>
      </w:r>
    </w:p>
    <w:p>
      <w:r>
        <w:t>zur direkten Bundessteuer, 2e éd., 1985, p.442; Jung/Agner, Kommentar zur</w:t>
      </w:r>
    </w:p>
    <w:p>
      <w:r>
        <w:t>direkten Bundessteuer, Ergänzungsband zur 2. Auflage des Kommentar von</w:t>
      </w:r>
    </w:p>
    <w:p>
      <w:r>
        <w:t>Heinz Masshardt, 1989, p.105; Pichon, StR 1987, p.248).</w:t>
      </w:r>
    </w:p>
    <w:p>
      <w:r>
        <w:t>c) Seul peut dès lors éventuellement entrer en ligne de compte</w:t>
      </w:r>
    </w:p>
    <w:p>
      <w:r>
        <w:t>dans le cas présent un changement de profession.</w:t>
      </w:r>
    </w:p>
    <w:p>
      <w:r>
        <w:t>Selon la jurisprudence du Tribunal fédéral, il ne se justifie</w:t>
      </w:r>
    </w:p>
    <w:p>
      <w:r>
        <w:t>pas de donner au terme "profession" son sens le plus large et d'admettre</w:t>
      </w:r>
    </w:p>
    <w:p>
      <w:r>
        <w:t>comme changement de profession toute modification ou diminution du trai-</w:t>
      </w:r>
    </w:p>
    <w:p>
      <w:r>
        <w:t>tement, une promotion ou même un changement de classe. Ainsi, pour le</w:t>
      </w:r>
    </w:p>
    <w:p>
      <w:r>
        <w:t>caissier d'une banque qui devient fondé de pouvoir dans le même ou un</w:t>
      </w:r>
    </w:p>
    <w:p>
      <w:r>
        <w:t>autre établissement, il n'y aura pas de changement de profession. Une</w:t>
      </w:r>
    </w:p>
    <w:p>
      <w:r>
        <w:t>autre interprétation porterait au principe assimilant le revenu de la</w:t>
      </w:r>
    </w:p>
    <w:p>
      <w:r>
        <w:t>période de calcul au revenu de la période fiscale une atteinte telle que</w:t>
      </w:r>
    </w:p>
    <w:p>
      <w:r>
        <w:t>son maintien même serait remis en question. En revanche, on ne saurait non</w:t>
      </w:r>
    </w:p>
    <w:p>
      <w:r>
        <w:t>plus limiter le sens de l'expression "changement de profession" au cas</w:t>
      </w:r>
    </w:p>
    <w:p>
      <w:r>
        <w:t>exceptionnel où le contribuable, abandonnant l'état qui était d'abord le</w:t>
      </w:r>
    </w:p>
    <w:p>
      <w:r>
        <w:t>sien, en a pris un autre, par exemple lorsqu'un cultivateur devient gen-</w:t>
      </w:r>
    </w:p>
    <w:p>
      <w:r>
        <w:t>darme, un employé de bureau terrassier ou un cheminot représentant de</w:t>
      </w:r>
    </w:p>
    <w:p>
      <w:r>
        <w:t>commerce. Le maintien du principe n'exige pas une telle rigueur. On admet</w:t>
      </w:r>
    </w:p>
    <w:p>
      <w:r>
        <w:t>donc qu'il y a changement de profession lorsque le genre ou le mode</w:t>
      </w:r>
    </w:p>
    <w:p>
      <w:r>
        <w:t>d'activité du contribuable se modifie profondément, soit que le contri-</w:t>
      </w:r>
    </w:p>
    <w:p>
      <w:r>
        <w:t>buable ait changé d'état, soit que le conservant, il ait vu sa condition</w:t>
      </w:r>
    </w:p>
    <w:p>
      <w:r>
        <w:t>fondamentalement transformée. Il en est ainsi par exemple lorsqu'un tra-</w:t>
      </w:r>
    </w:p>
    <w:p>
      <w:r>
        <w:t>vailleur passe d'une condition dépendante à une condition indépendante ou</w:t>
      </w:r>
    </w:p>
    <w:p>
      <w:r>
        <w:t>lorsque, d'exploitant individuel, il devient directeur de l'entreprise</w:t>
      </w:r>
    </w:p>
    <w:p>
      <w:r>
        <w:t>transformée en société anonyme ou lorsqu'un employé auxiliaire est nommé</w:t>
      </w:r>
    </w:p>
    <w:p>
      <w:r>
        <w:t>fonctionnaire (RJN 1989, p.214-215 ainsi que les références) ou lorsqu'un</w:t>
      </w:r>
    </w:p>
    <w:p>
      <w:r>
        <w:t>travailleur passe d'une profession essentiellement manuelle à une activité</w:t>
      </w:r>
    </w:p>
    <w:p>
      <w:r>
        <w:t>commerciale ou encore lorsqu'un travailleur exerçant une fonction diri-</w:t>
      </w:r>
    </w:p>
    <w:p>
      <w:r>
        <w:t>geante occupe un emploi subalterne d'un niveau très inférieur pour com-</w:t>
      </w:r>
    </w:p>
    <w:p>
      <w:r>
        <w:t>pléter sa retraite, une fois atteinte la limite d'âge dans l'emploi pré-</w:t>
      </w:r>
    </w:p>
    <w:p>
      <w:r>
        <w:t>cédant (ATF 80 I 361; Rivier, Droit fiscal suisse, Neuchâtel 1980, p.263</w:t>
      </w:r>
    </w:p>
    <w:p>
      <w:r>
        <w:t>et les références citées; RJN 1980-81, p.173). Une modification du revenu,</w:t>
      </w:r>
    </w:p>
    <w:p>
      <w:r>
        <w:t>même importante, ne suffit pas à faire présumer d'un changement de pro-</w:t>
      </w:r>
    </w:p>
    <w:p>
      <w:r>
        <w:t>fession. En outre, ni un simple changement de place, ni un avancement ou</w:t>
      </w:r>
    </w:p>
    <w:p>
      <w:r>
        <w:t>un recul dans l'échelon professionnel en raison de difficultés économiques</w:t>
      </w:r>
    </w:p>
    <w:p>
      <w:r>
        <w:t>ne donnent lieu à une taxation intermédiaire (Masshardt et Gendre, op.</w:t>
      </w:r>
    </w:p>
    <w:p>
      <w:r>
        <w:t>cit., note 17 ad 96 IDN; RJN 1983, p.176 et les références citées). Enfin,</w:t>
      </w:r>
    </w:p>
    <w:p>
      <w:r>
        <w:t>le passage d'une activité lucrative à temps complet à une activité lu-</w:t>
      </w:r>
    </w:p>
    <w:p>
      <w:r>
        <w:t>crative à mi-temps - et inversement - n'est pas à lui seul un motif de</w:t>
      </w:r>
    </w:p>
    <w:p>
      <w:r>
        <w:t>taxation intermédiaire (RDAF 1985, p.281, 1990, p.31 ainsi que les ré-</w:t>
      </w:r>
    </w:p>
    <w:p>
      <w:r>
        <w:t>férences citées).</w:t>
      </w:r>
    </w:p>
    <w:p>
      <w:r>
        <w:t>En application de cette jurisprudence, le Tribunal administratif</w:t>
      </w:r>
    </w:p>
    <w:p>
      <w:r>
        <w:t>(RJN 1980-81, p.172) a notamment considéré qu'une personne qui avait dû</w:t>
      </w:r>
    </w:p>
    <w:p>
      <w:r>
        <w:t>renoncer pour des raisons médicales à une fonction à plein temps d'employé</w:t>
      </w:r>
    </w:p>
    <w:p>
      <w:r>
        <w:t>cadre dans une entreprise, dans laquelle elle était responsable de toute</w:t>
      </w:r>
    </w:p>
    <w:p>
      <w:r>
        <w:t>la comptabilité et de questions de personnel, pour un travail à mi-temps</w:t>
      </w:r>
    </w:p>
    <w:p>
      <w:r>
        <w:t>comme simple employé chargé de problèmes de comptabilité dans une étude de</w:t>
      </w:r>
    </w:p>
    <w:p>
      <w:r>
        <w:t>notaire, constituait, en particulier au niveau de son engagement</w:t>
      </w:r>
    </w:p>
    <w:p>
      <w:r>
        <w:t>personnel, une modification suffisante de ses conditions de travail pour</w:t>
      </w:r>
    </w:p>
    <w:p>
      <w:r>
        <w:t>que l'on admettre un changement de profession au sens de l'article 105</w:t>
      </w:r>
    </w:p>
    <w:p>
      <w:r>
        <w:t>LCD.</w:t>
      </w:r>
    </w:p>
    <w:p>
      <w:r>
        <w:t>3.      C'est dès lors à juste titre que le recourant reproche à l'au-</w:t>
      </w:r>
    </w:p>
    <w:p>
      <w:r>
        <w:t>torité intimée de ne pas avoir examiné si le genre ou le mode d'activité</w:t>
      </w:r>
    </w:p>
    <w:p>
      <w:r>
        <w:t>qu'il exerçait précédemment s'est profondément modifié au sens de la ju-</w:t>
      </w:r>
    </w:p>
    <w:p>
      <w:r>
        <w:t>risprudence susmentionnée. En effet, l'attestation établie le 13 janvier</w:t>
      </w:r>
    </w:p>
    <w:p>
      <w:r>
        <w:t>1997 par la société X.  ne permet pas de résoudre cette question</w:t>
      </w:r>
    </w:p>
    <w:p>
      <w:r>
        <w:t>étant donné qu'elle ne fait que mentionner la réduction du temps de</w:t>
      </w:r>
    </w:p>
    <w:p>
      <w:r>
        <w:t>travail de 100 à 50 %, sans y préciser en quoi consistent précisément les</w:t>
      </w:r>
    </w:p>
    <w:p>
      <w:r>
        <w:t>deux activités dont il est question. Il se justifie dès lors de renvoyer</w:t>
      </w:r>
    </w:p>
    <w:p>
      <w:r>
        <w:t>la cause au Département des finances afin qu'il examine quel était le</w:t>
      </w:r>
    </w:p>
    <w:p>
      <w:r>
        <w:t>statut de G.     lorsqu'il travaillait à Neuchâtel en</w:t>
      </w:r>
    </w:p>
    <w:p>
      <w:r>
        <w:t>tant que correspondant à plein temps et quel est son statut actuel, ce non</w:t>
      </w:r>
    </w:p>
    <w:p>
      <w:r>
        <w:t>seulement en ce qui concerne le temps de travail, mais également quant au</w:t>
      </w:r>
    </w:p>
    <w:p>
      <w:r>
        <w:t>rapport de dépendance ou d'indépendance du recourant à l'égard de son</w:t>
      </w:r>
    </w:p>
    <w:p>
      <w:r>
        <w:t>employeur.</w:t>
      </w:r>
    </w:p>
    <w:p>
      <w:r>
        <w:t>4.      Pour ces motifs, le recours doit être admis et la cause renvoyée</w:t>
      </w:r>
    </w:p>
    <w:p>
      <w:r>
        <w:t>au Département des finances et des affaires sociales pour nouvelle dé-</w:t>
      </w:r>
    </w:p>
    <w:p>
      <w:r>
        <w:t>cision au sens des considérants. Vu le sort de la cause, il est statué</w:t>
      </w:r>
    </w:p>
    <w:p>
      <w:r>
        <w:t>sans frais, l'avance de 550 francs devant être restituée à G. . Ce dernier a par ailleurs droit à une indemnité de dépens (art.48 al.1 LPJA) pour la première et la seconde instance.</w:t>
      </w:r>
    </w:p>
    <w:p>
      <w:r>
        <w:t>Par ces motifs,</w:t>
      </w:r>
    </w:p>
    <w:p>
      <w:r>
        <w:t>LE TRIBUNAL ADMINISTRATIF</w:t>
      </w:r>
    </w:p>
    <w:p>
      <w:r>
        <w:t>1. Annule la décision du Département des finances et des affaires sociales</w:t>
      </w:r>
    </w:p>
    <w:p>
      <w:r>
        <w:t>du 8 juin 1998.</w:t>
      </w:r>
    </w:p>
    <w:p>
      <w:r>
        <w:t>2. Renvoie la cause au Département des finances et des affaires sociales</w:t>
      </w:r>
    </w:p>
    <w:p>
      <w:r>
        <w:t>pour instruction complémentaire et nouvelle décision au sens des</w:t>
      </w:r>
    </w:p>
    <w:p>
      <w:r>
        <w:t>considérants.</w:t>
      </w:r>
    </w:p>
    <w:p>
      <w:r>
        <w:t>3. Alloue au recourant une indemnité de dépens de 300 francs pour la</w:t>
      </w:r>
    </w:p>
    <w:p>
      <w:r>
        <w:t>première instance et de 400 francs pour la seconde instance.</w:t>
      </w:r>
    </w:p>
    <w:p>
      <w:r>
        <w:t>4. Statue sans frais et restitue au recourant son avance de frais par 550</w:t>
      </w:r>
    </w:p>
    <w:p>
      <w:r>
        <w:t>francs.</w:t>
      </w:r>
    </w:p>
    <w:p>
      <w:r>
        <w:t>Neuchâtel, le 8 septembre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