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TA.1997.430 vom 18. Februar 1998</w:t>
      </w:r>
    </w:p>
    <w:p>
      <w:r>
        <w:t>NE Tribunal cantonal, 1998-02-18, FR</w:t>
      </w:r>
    </w:p>
    <w:p>
      <w:r>
        <w:rPr>
          <w:b/>
        </w:rPr>
        <w:t xml:space="preserve">Quelle: </w:t>
      </w:r>
      <w:r>
        <w:t>https://mcp.opencaselaw.ch/entscheid/ne_gerichte_TA.1997.430</w:t>
      </w:r>
    </w:p>
    <w:p>
      <w:r>
        <w:t>FR: NE_GERICHTE TA.1997.430 du 18 février 1998</w:t>
      </w:r>
    </w:p>
    <w:p>
      <w:r>
        <w:t>IT: NE_GERICHTE TA.1997.430 del 18 febbraio 1998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novembre 1997. Interjeté dans les formes et délai légaux devant</w:t>
      </w:r>
    </w:p>
    <w:p>
      <w:r>
        <w:t>l'autorité de recours du domicile de l'assuré, le recours est ainsi rece-</w:t>
      </w:r>
    </w:p>
    <w:p>
      <w:r>
        <w:t>vable.</w:t>
      </w:r>
    </w:p>
    <w:p>
      <w:r>
        <w:t>2.      a) Lorsque deux personnes sont débitrices l'une envers l'autre</w:t>
      </w:r>
    </w:p>
    <w:p>
      <w:r>
        <w:t>de sommes d'argent ou d'autres prestations de même espèce, chacune des</w:t>
      </w:r>
    </w:p>
    <w:p>
      <w:r>
        <w:t>parties peut compenser sa dette avec sa créance, si les deux dettes sont</w:t>
      </w:r>
    </w:p>
    <w:p>
      <w:r>
        <w:t>exigibles (art.120 al.1 CO). Cette règle de droit privé est également</w:t>
      </w:r>
    </w:p>
    <w:p>
      <w:r>
        <w:t>applicable en droit public. Il est en effet admis que les créances de</w:t>
      </w:r>
    </w:p>
    <w:p>
      <w:r>
        <w:t>droit public sont compensables sans qu'il soit nécessaire que cette</w:t>
      </w:r>
    </w:p>
    <w:p>
      <w:r>
        <w:t>possibilité soit prévue expressément par le législateur (Grisel, Traité de</w:t>
      </w:r>
    </w:p>
    <w:p>
      <w:r>
        <w:t>droit administratif, 1984, p.657-658; ATF 107 III 142-143). Ce principe</w:t>
      </w:r>
    </w:p>
    <w:p>
      <w:r>
        <w:t>est également applicable dans le domaine des assurances sociales</w:t>
      </w:r>
    </w:p>
    <w:p>
      <w:r>
        <w:t>(Rumo-Jungo, Bundesgesetz über die Unfallversicherung, 2ème édition, 1995,</w:t>
      </w:r>
    </w:p>
    <w:p>
      <w:r>
        <w:t>p.225). Le Tribunal fédéral des assurances avait ainsi admis, sous</w:t>
      </w:r>
    </w:p>
    <w:p>
      <w:r>
        <w:t>l'ancien droit, qu'une caisse-maladie pouvait compenser des prestations</w:t>
      </w:r>
    </w:p>
    <w:p>
      <w:r>
        <w:t>d'assurance échues avec des créances de cotisations arriérées (ATF 110 V</w:t>
      </w:r>
    </w:p>
    <w:p>
      <w:r>
        <w:t>185 - RAMA 1985, p.12; v. aussi Maurer, Bundessozialversicherungsrecht,</w:t>
      </w:r>
    </w:p>
    <w:p>
      <w:r>
        <w:t>2ème édition, 1994, p.314). L'entrée en vigueur de la LAMal, le 1er</w:t>
      </w:r>
    </w:p>
    <w:p>
      <w:r>
        <w:t>janvier 1996, n'a pas modifié ce système. La nouvelle loi, comme</w:t>
      </w:r>
    </w:p>
    <w:p>
      <w:r>
        <w:t>l'ancienne, ne règle pas expressément la question de la compensation, qui</w:t>
      </w:r>
    </w:p>
    <w:p>
      <w:r>
        <w:t>est ainsi admissible. Le fait que la LAMal a instauré un système</w:t>
      </w:r>
    </w:p>
    <w:p>
      <w:r>
        <w:t>d'assurance obligatoire n'est pas non plus déterminant, le principe de la</w:t>
      </w:r>
    </w:p>
    <w:p>
      <w:r>
        <w:t>compensation étant applicable de façon générale en matière d'assurance</w:t>
      </w:r>
    </w:p>
    <w:p>
      <w:r>
        <w:t>sociale. Pour qu'une compensation soit exclue, il aurait fallu que le</w:t>
      </w:r>
    </w:p>
    <w:p>
      <w:r>
        <w:t>législateur adopte une disposition en ce sens.</w:t>
      </w:r>
    </w:p>
    <w:p>
      <w:r>
        <w:t>b) En l'espèce, les compensations litigieuses, intervenues</w:t>
      </w:r>
    </w:p>
    <w:p>
      <w:r>
        <w:t>lorsque l'intimé a fait connaître en 1997 son intention au recourant</w:t>
      </w:r>
    </w:p>
    <w:p>
      <w:r>
        <w:t>(art.124 al.1 CO), sont admissibles. L'article 9 OAMal, relatif à la</w:t>
      </w:r>
    </w:p>
    <w:p>
      <w:r>
        <w:t>demeure de l'assuré, n'exclut en effet pas une compensation, mais prévoit</w:t>
      </w:r>
    </w:p>
    <w:p>
      <w:r>
        <w:t>les conséquences d'une poursuite infructueuse contre un assuré (en</w:t>
      </w:r>
    </w:p>
    <w:p>
      <w:r>
        <w:t>particulier l'obligation pour l'assureur d'informer l'autorité compétente</w:t>
      </w:r>
    </w:p>
    <w:p>
      <w:r>
        <w:t>d'aide sociale et la possibilité de suspendre la prise en charge des</w:t>
      </w:r>
    </w:p>
    <w:p>
      <w:r>
        <w:t>prestations). Il n'est pas non plus déterminant que les créances en cause</w:t>
      </w:r>
    </w:p>
    <w:p>
      <w:r>
        <w:t>concernent l'assurance obligatoire des soins ou une assurance complémen-</w:t>
      </w:r>
    </w:p>
    <w:p>
      <w:r>
        <w:t>taire, du moment que la condition de la réciprocité des créances est réa-</w:t>
      </w:r>
    </w:p>
    <w:p>
      <w:r>
        <w:t>lisée.</w:t>
      </w:r>
    </w:p>
    <w:p>
      <w:r>
        <w:t>3.      a) Dans le domaine de l'AVS, certaines compensations sont</w:t>
      </w:r>
    </w:p>
    <w:p>
      <w:r>
        <w:t>réglées par la loi (art.20 al.2 LAVS). Selon la jurisprudence constante du</w:t>
      </w:r>
    </w:p>
    <w:p>
      <w:r>
        <w:t>Tribunal fédéral des assurances, la compensation de cotisations person-</w:t>
      </w:r>
    </w:p>
    <w:p>
      <w:r>
        <w:t>nelles avec une rente ne peut se faire que dans la mesure où la déduction</w:t>
      </w:r>
    </w:p>
    <w:p>
      <w:r>
        <w:t>qui affecte les rentes mensuelles ne porte pas atteinte au minimum vital</w:t>
      </w:r>
    </w:p>
    <w:p>
      <w:r>
        <w:t>reconnu par le droit des poursuites. Lorsque les revenus de l'assuré ne</w:t>
      </w:r>
    </w:p>
    <w:p>
      <w:r>
        <w:t>dépassent pas ce minimum vital, une compensation est exclue (RCC 1990,</w:t>
      </w:r>
    </w:p>
    <w:p>
      <w:r>
        <w:t>p.206-207; RCC 1986, p.304; Kieser, Bundesgesetz über die Alters- und</w:t>
      </w:r>
    </w:p>
    <w:p>
      <w:r>
        <w:t>Hinterlassenenversicherung, 1996, p.128). Le même principe existe dans le</w:t>
      </w:r>
    </w:p>
    <w:p>
      <w:r>
        <w:t>domaine de l'assurance-accidents (art.64 OLAA; Ghélew/Ramelet/Ritter,</w:t>
      </w:r>
    </w:p>
    <w:p>
      <w:r>
        <w:t>Commentaire de la LAA, 1992, p.183). Sous l'empire de l'ancienne loi sur</w:t>
      </w:r>
    </w:p>
    <w:p>
      <w:r>
        <w:t>l'assurance-maladie, le Tribunal fédéral des assurances a également</w:t>
      </w:r>
    </w:p>
    <w:p>
      <w:r>
        <w:t>considéré, dans un arrêt du 2 avril 1982, que la compensation opérée par</w:t>
      </w:r>
    </w:p>
    <w:p>
      <w:r>
        <w:t>une caisse-maladie entre prestations échues et cotisations arriérées ne</w:t>
      </w:r>
    </w:p>
    <w:p>
      <w:r>
        <w:t>doit pas mettre en péril les moyens d'existence du débiteur (RAMA 1982,</w:t>
      </w:r>
    </w:p>
    <w:p>
      <w:r>
        <w:t>p.247).</w:t>
      </w:r>
    </w:p>
    <w:p>
      <w:r>
        <w:t>b) Le recourant se plaint d'une atteinte à son minimum vital si</w:t>
      </w:r>
    </w:p>
    <w:p>
      <w:r>
        <w:t>une compensation est opérée. Il y a lieu, au vu du principe prérappelé,</w:t>
      </w:r>
    </w:p>
    <w:p>
      <w:r>
        <w:t>d'admettre cet argument. C.  Neuchâtel a en effet informé l'intimée</w:t>
      </w:r>
    </w:p>
    <w:p>
      <w:r>
        <w:t>par lettre du 10 septembre 1997 que le recourant voyait sa situation se</w:t>
      </w:r>
    </w:p>
    <w:p>
      <w:r>
        <w:t>détériorer du fait de factures de médecins non remboursées (D.7/19), de</w:t>
      </w:r>
    </w:p>
    <w:p>
      <w:r>
        <w:t>sorte que la caisse X.   devait s'enquérir de sa situation</w:t>
      </w:r>
    </w:p>
    <w:p>
      <w:r>
        <w:t>financière exacte avant de prendre sa décision du 24 septembre 1997.</w:t>
      </w:r>
    </w:p>
    <w:p>
      <w:r>
        <w:t>Il est vrai que la protection du minimum vital semble avant tout</w:t>
      </w:r>
    </w:p>
    <w:p>
      <w:r>
        <w:t>viser les cas dans lesquels une assurance compense des cotisations</w:t>
      </w:r>
    </w:p>
    <w:p>
      <w:r>
        <w:t>impayées avec des rentes. Dans son arrêt du 2 avril 1982, le Tribunal</w:t>
      </w:r>
    </w:p>
    <w:p>
      <w:r>
        <w:t>fédéral des assurances n'a cependant pas opéré de distinction entre</w:t>
      </w:r>
    </w:p>
    <w:p>
      <w:r>
        <w:t>prestations pour soins et droit à des indemnités journalières. Il a au</w:t>
      </w:r>
    </w:p>
    <w:p>
      <w:r>
        <w:t>contraire décrit cette règle comme appartenant "aux principes régissant</w:t>
      </w:r>
    </w:p>
    <w:p>
      <w:r>
        <w:t>l'assurance sociale en général" (RAM 1982, p.252). Il faut dès lors</w:t>
      </w:r>
    </w:p>
    <w:p>
      <w:r>
        <w:t>admettre que le minimum vital doit être garanti dans tous les cas, qu'il</w:t>
      </w:r>
    </w:p>
    <w:p>
      <w:r>
        <w:t>s'agisse d'une rente, d'indemnités journalières ou de remboursement à un</w:t>
      </w:r>
    </w:p>
    <w:p>
      <w:r>
        <w:t>assuré de frais de traitement.</w:t>
      </w:r>
    </w:p>
    <w:p>
      <w:r>
        <w:t>4.      Le recours est ainsi bien fondé. Il convient d'annuler la</w:t>
      </w:r>
    </w:p>
    <w:p>
      <w:r>
        <w:t>décision entreprise et de renvoyer la cause à l'intimée pour instruction</w:t>
      </w:r>
    </w:p>
    <w:p>
      <w:r>
        <w:t>complémentaire et nouvelle décision au sens des considérants. Il est</w:t>
      </w:r>
    </w:p>
    <w:p>
      <w:r>
        <w:t>statué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