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TA.1997.150 vom 23. September 1997</w:t>
      </w:r>
    </w:p>
    <w:p>
      <w:r>
        <w:t>NE Tribunal cantonal, 1997-09-23, FR</w:t>
      </w:r>
    </w:p>
    <w:p>
      <w:r>
        <w:rPr>
          <w:b/>
        </w:rPr>
        <w:t xml:space="preserve">Quelle: </w:t>
      </w:r>
      <w:r>
        <w:t>https://mcp.opencaselaw.ch/entscheid/ne_gerichte_TA.1997.150</w:t>
      </w:r>
    </w:p>
    <w:p>
      <w:r>
        <w:t>FR: NE_GERICHTE TA.1997.150 du 23 septembre 1997</w:t>
      </w:r>
    </w:p>
    <w:p>
      <w:r>
        <w:t>IT: NE_GERICHTE TA.1997.150 del 23 settembre 1997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mai 1988, RSN 832.301.1).</w:t>
      </w:r>
    </w:p>
    <w:p>
      <w:r>
        <w:t>b) Pour prétendre à une intervention financière de la LESPA, les</w:t>
      </w:r>
    </w:p>
    <w:p>
      <w:r>
        <w:t>personnes visées à l'article 15a RELESPA doivent, au préalable, adresser</w:t>
      </w:r>
    </w:p>
    <w:p>
      <w:r>
        <w:t>au service de la santé publique les preuves de leurs recherches infruc-</w:t>
      </w:r>
    </w:p>
    <w:p>
      <w:r>
        <w:t>tueuses d'être admises ou prises en charge dans le cadre d'un établis-</w:t>
      </w:r>
    </w:p>
    <w:p>
      <w:r>
        <w:t>sement dépendant du champ d'application de la LESPA (art.15b RELESPA). Les</w:t>
      </w:r>
    </w:p>
    <w:p>
      <w:r>
        <w:t>établissements non reconnus d'utilité publique, accueillant ou prenant en</w:t>
      </w:r>
    </w:p>
    <w:p>
      <w:r>
        <w:t>charge des personnes faisant valoir un droit à une intervention financière</w:t>
      </w:r>
    </w:p>
    <w:p>
      <w:r>
        <w:t>de la LESPA en leur faveur, ont l'obligation de fournir tous renseigne-</w:t>
      </w:r>
    </w:p>
    <w:p>
      <w:r>
        <w:t>ments utiles sur leurs pensionnaires et de transmettre au service de la</w:t>
      </w:r>
    </w:p>
    <w:p>
      <w:r>
        <w:t>santé publique les formulaires et documents suivants :</w:t>
      </w:r>
    </w:p>
    <w:p>
      <w:r>
        <w:t>- Certificat médical type;</w:t>
      </w:r>
    </w:p>
    <w:p>
      <w:r>
        <w:t>- Avis type d'entrée, respectivement de sortie;</w:t>
      </w:r>
    </w:p>
    <w:p>
      <w:r>
        <w:t>- Fiche de situation type;</w:t>
      </w:r>
    </w:p>
    <w:p>
      <w:r>
        <w:t>- Rapport annuel de vérification des comptes établis par une</w:t>
      </w:r>
    </w:p>
    <w:p>
      <w:r>
        <w:t>fiduciaire agréée;</w:t>
      </w:r>
    </w:p>
    <w:p>
      <w:r>
        <w:t>- Budget et comptes annuels de bilan, de pertes et profits et</w:t>
      </w:r>
    </w:p>
    <w:p>
      <w:r>
        <w:t>d'exploitation établis selon le plan comptable uniforme LESPA et sur les</w:t>
      </w:r>
    </w:p>
    <w:p>
      <w:r>
        <w:t>formules types prévues à cet effet, annexes comprises, jusqu'au 15 février</w:t>
      </w:r>
    </w:p>
    <w:p>
      <w:r>
        <w:t>de chaque année pour les comptes, respectivement au 15 juin pour les</w:t>
      </w:r>
    </w:p>
    <w:p>
      <w:r>
        <w:t>budgets (art.15c RELESPA).</w:t>
      </w:r>
    </w:p>
    <w:p>
      <w:r>
        <w:t>c) Il ressort des dispositions précitées que l'administration</w:t>
      </w:r>
    </w:p>
    <w:p>
      <w:r>
        <w:t>dispose d'un certain pouvoir d'appréciation dans le domaine des subsides</w:t>
      </w:r>
    </w:p>
    <w:p>
      <w:r>
        <w:t>spéciaux en cause (Knapp, Précis de droit administratif, 4e éd. no 161ss).</w:t>
      </w:r>
    </w:p>
    <w:p>
      <w:r>
        <w:t>Lorsque l'autorité administrative dispose d'un large pouvoir d'appré-</w:t>
      </w:r>
    </w:p>
    <w:p>
      <w:r>
        <w:t>ciation, elle ne doit pas moins se conformer aux principes généraux de</w:t>
      </w:r>
    </w:p>
    <w:p>
      <w:r>
        <w:t>l'activité administrative, savoir l'interdiction de l'arbitraire - compte</w:t>
      </w:r>
    </w:p>
    <w:p>
      <w:r>
        <w:t>tenu notamment des critères pertinents à appliquer dans la matière con-</w:t>
      </w:r>
    </w:p>
    <w:p>
      <w:r>
        <w:t>cernée -, le droit à l'égalité, le droit à la protection de la bonne</w:t>
      </w:r>
    </w:p>
    <w:p>
      <w:r>
        <w:t>foi et le principe de la proportionnalité. Lorsque, dans le cas par-</w:t>
      </w:r>
    </w:p>
    <w:p>
      <w:r>
        <w:t>ticulier, les dispositions légales applicables ne précisent pas les</w:t>
      </w:r>
    </w:p>
    <w:p>
      <w:r>
        <w:t>critères décisifs pour la décision à prendre, le recours aux principes</w:t>
      </w:r>
    </w:p>
    <w:p>
      <w:r>
        <w:t>généraux qui limitent le pouvoir d'appréciation prend une importance</w:t>
      </w:r>
    </w:p>
    <w:p>
      <w:r>
        <w:t>particulière. C'est dire que, en réalité, l'autorité de décision ne peut</w:t>
      </w:r>
    </w:p>
    <w:p>
      <w:r>
        <w:t>se contenter d'un examen superficiel ou partiel de la situation, en fait</w:t>
      </w:r>
    </w:p>
    <w:p>
      <w:r>
        <w:t>et en droit, sur laquelle elle entend fonder sa décision. Quant à l'au-</w:t>
      </w:r>
    </w:p>
    <w:p>
      <w:r>
        <w:t>torité de recours, l'examen auquel elle procède est en principe le même.</w:t>
      </w:r>
    </w:p>
    <w:p>
      <w:r>
        <w:t>Mais elle renoncera à remettre en cause la décision attaquée s'il se</w:t>
      </w:r>
    </w:p>
    <w:p>
      <w:r>
        <w:t>révèle, après instruction du cas, que l'autorité n'a pas abusé de son</w:t>
      </w:r>
    </w:p>
    <w:p>
      <w:r>
        <w:t>pouvoir d'appréciation, et cela quand bien même des considérations d'op-</w:t>
      </w:r>
    </w:p>
    <w:p>
      <w:r>
        <w:t>portunité pourraient conduire à une solution différente (RJN 1990, p.102</w:t>
      </w:r>
    </w:p>
    <w:p>
      <w:r>
        <w:t>et les références).</w:t>
      </w:r>
    </w:p>
    <w:p>
      <w:r>
        <w:t>3.      Invoquant la liberté du commerce et de l'industrie garantie par</w:t>
      </w:r>
    </w:p>
    <w:p>
      <w:r>
        <w:t>la Constitution fédérale (art.31), la recourante soutient qu'il n'existe</w:t>
      </w:r>
    </w:p>
    <w:p>
      <w:r>
        <w:t>en droit neuchâtelois pas de base légale suffisante pour la fixation d'un</w:t>
      </w:r>
    </w:p>
    <w:p>
      <w:r>
        <w:t>prix de pension moyen journalier par le service de la santé publique.</w:t>
      </w:r>
    </w:p>
    <w:p>
      <w:r>
        <w:t>Cette argumentation n'est pas pertinente.</w:t>
      </w:r>
    </w:p>
    <w:p>
      <w:r>
        <w:t>Certes, la libre détermination des prix fait partie de la li-</w:t>
      </w:r>
    </w:p>
    <w:p>
      <w:r>
        <w:t>berté d'exercer une activité économique sans avoir à subir l'ingérence de</w:t>
      </w:r>
    </w:p>
    <w:p>
      <w:r>
        <w:t>l'Etat (ATF 115 Ia 121, 82 IV 52). Mais, en l'espèce, l'administration n'a</w:t>
      </w:r>
    </w:p>
    <w:p>
      <w:r>
        <w:t>de toute évidence - contrairement à ce que prétend la recourante - pas</w:t>
      </w:r>
    </w:p>
    <w:p>
      <w:r>
        <w:t>décidé le prix de pension journalier que l'intéressée doit pratiquer dans</w:t>
      </w:r>
    </w:p>
    <w:p>
      <w:r>
        <w:t>ses établissements, pas plus qu'elle n'a fixé le salaire de cette der-</w:t>
      </w:r>
    </w:p>
    <w:p>
      <w:r>
        <w:t>nière, ni les loyers en cause. L'autorité a seulement déterminé, de façon</w:t>
      </w:r>
    </w:p>
    <w:p>
      <w:r>
        <w:t>à s'obliger elle-même envers les administrés, le montant maximum des</w:t>
      </w:r>
    </w:p>
    <w:p>
      <w:r>
        <w:t>subsides spéciaux qui seraient accordés aux pensionnaires remplissant les</w:t>
      </w:r>
    </w:p>
    <w:p>
      <w:r>
        <w:t>conditions légales pour en bénéficier. Pour ce faire, l'autorité a con-</w:t>
      </w:r>
    </w:p>
    <w:p>
      <w:r>
        <w:t>trôlé les dépenses budgétées et déterminé ainsi le prix de revient ad-</w:t>
      </w:r>
    </w:p>
    <w:p>
      <w:r>
        <w:t>missible d'une journée de pension. Or, la liberté du commerce et de l'in-</w:t>
      </w:r>
    </w:p>
    <w:p>
      <w:r>
        <w:t>dustrie garantie par l'article 31 Cst. féd. ne donne aucun droit à une</w:t>
      </w:r>
    </w:p>
    <w:p>
      <w:r>
        <w:t>prestation de l'Etat. Elle ne fournit de garantie que contre les atteintes</w:t>
      </w:r>
    </w:p>
    <w:p>
      <w:r>
        <w:t>des pouvoirs publics (ATF 118 Ib 362; 117 Ib 394). Elle est d'ailleurs</w:t>
      </w:r>
    </w:p>
    <w:p>
      <w:r>
        <w:t>généralement inapplicable dans le cadre de la politique de subvention-</w:t>
      </w:r>
    </w:p>
    <w:p>
      <w:r>
        <w:t>nement (Hertig, Les aides des cantons aux particuliers, RDAF 1985, p.22 et</w:t>
      </w:r>
    </w:p>
    <w:p>
      <w:r>
        <w:t>les références).</w:t>
      </w:r>
    </w:p>
    <w:p>
      <w:r>
        <w:t>Cela étant, il y a lieu d'examiner en l'espèce si l'adminis-</w:t>
      </w:r>
    </w:p>
    <w:p>
      <w:r>
        <w:t>tration a ou non abusé de son pouvoir d'appréciation.</w:t>
      </w:r>
    </w:p>
    <w:p>
      <w:r>
        <w:t>4.      Parmi les conditions imposées par l'article 19a LESPA aux éta-</w:t>
      </w:r>
    </w:p>
    <w:p>
      <w:r>
        <w:t>blissements non reconnus pour que certains de leurs pensionnaires ou usa-</w:t>
      </w:r>
    </w:p>
    <w:p>
      <w:r>
        <w:t>gers puissent bénéficier de subsides, figurent d'une part l'application</w:t>
      </w:r>
    </w:p>
    <w:p>
      <w:r>
        <w:t>des principes de gestion définis par la LESPA et ses dispositions d'exé-</w:t>
      </w:r>
    </w:p>
    <w:p>
      <w:r>
        <w:t>cution, d'autre part la soumission de cette gestion au contrôle de l'au-</w:t>
      </w:r>
    </w:p>
    <w:p>
      <w:r>
        <w:t>torité (litt.b et c). En l'occurrence, la recourante conteste la manière</w:t>
      </w:r>
    </w:p>
    <w:p>
      <w:r>
        <w:t>dont ont été pris en compte les loyers qu'elle verse à sa mère ainsi que</w:t>
      </w:r>
    </w:p>
    <w:p>
      <w:r>
        <w:t>son propre salaire.</w:t>
      </w:r>
    </w:p>
    <w:p>
      <w:r>
        <w:t>Si le législateur a fixé les conditions auxquelles des subsides</w:t>
      </w:r>
    </w:p>
    <w:p>
      <w:r>
        <w:t>spéciaux peuvent être accordés aux pensionnaires et aux usagers d'éta-</w:t>
      </w:r>
    </w:p>
    <w:p>
      <w:r>
        <w:t>blissements non reconnus, il n'a en revanche pas édicté de règles per-</w:t>
      </w:r>
    </w:p>
    <w:p>
      <w:r>
        <w:t>mettant de chiffrer ces subsides. Cependant, la volonté a été clairement</w:t>
      </w:r>
    </w:p>
    <w:p>
      <w:r>
        <w:t>exprimée de "réparer l'injustice qui pourrait frapper les usagers d'éta-</w:t>
      </w:r>
    </w:p>
    <w:p>
      <w:r>
        <w:t>blissements qui n'ont pas pu entrer dans le système LESPA" au motif que</w:t>
      </w:r>
    </w:p>
    <w:p>
      <w:r>
        <w:t>"ces usagers devraient en effet payer le coût effectif de leur prise en</w:t>
      </w:r>
    </w:p>
    <w:p>
      <w:r>
        <w:t>charge puisque l'établissement ne bénéficierait pas de subventions éta-</w:t>
      </w:r>
    </w:p>
    <w:p>
      <w:r>
        <w:t>tiques. Cette inégalité ne doit toutefois être corrigée que si l'usager</w:t>
      </w:r>
    </w:p>
    <w:p>
      <w:r>
        <w:t>n'a pas eu le choix d'aller dans un des établissements LESPA, parce que</w:t>
      </w:r>
    </w:p>
    <w:p>
      <w:r>
        <w:t>ceux-ci n'offraient pas assez de possibilités d'accueil ou de prise en</w:t>
      </w:r>
    </w:p>
    <w:p>
      <w:r>
        <w:t>charge. En pareille occurrence, des subsides spéciaux pourront être</w:t>
      </w:r>
    </w:p>
    <w:p>
      <w:r>
        <w:t>accordés à des établissements "non LESPA" s'ils s'engagent à respecter les</w:t>
      </w:r>
    </w:p>
    <w:p>
      <w:r>
        <w:t>conditions posées par l'article 19a, consistant essentiellement en une</w:t>
      </w:r>
    </w:p>
    <w:p>
      <w:r>
        <w:t>gestion conforme aux principes posés par la LESPA" (BGC 157 II p.1790).</w:t>
      </w:r>
    </w:p>
    <w:p>
      <w:r>
        <w:t>5.      La prise en compte par le service de la santé publique du sa-</w:t>
      </w:r>
    </w:p>
    <w:p>
      <w:r>
        <w:t>laire de la recourante à concurrence seulement d'un montant défini par les</w:t>
      </w:r>
    </w:p>
    <w:p>
      <w:r>
        <w:t>conditions générales de travail pour le personnel des institutions affi-</w:t>
      </w:r>
    </w:p>
    <w:p>
      <w:r>
        <w:t>liées à l'association neuchâteloise des établissements et maisons pour</w:t>
      </w:r>
    </w:p>
    <w:p>
      <w:r>
        <w:t>personnes âgées (normes ANEMPA) correspond à la volonté du législateur</w:t>
      </w:r>
    </w:p>
    <w:p>
      <w:r>
        <w:t>rappelée ci-dessus. Pour les homes reconnus, les dispositions d'exécution</w:t>
      </w:r>
    </w:p>
    <w:p>
      <w:r>
        <w:t>de la loi précisent que le calcul des subsides d'exploitation prend en</w:t>
      </w:r>
    </w:p>
    <w:p>
      <w:r>
        <w:t>considération les charges réelles occasionnées par une gestion judicieuse</w:t>
      </w:r>
    </w:p>
    <w:p>
      <w:r>
        <w:t>et économique et dûment comptabilisées, qu'elles soient couvertes par</w:t>
      </w:r>
    </w:p>
    <w:p>
      <w:r>
        <w:t>l'établissement lui-même ou par un fonds qui en dépend (art.25 al.1</w:t>
      </w:r>
    </w:p>
    <w:p>
      <w:r>
        <w:t>RELESPA). Les salaires sont ainsi pris en considération jusqu'à concur-</w:t>
      </w:r>
    </w:p>
    <w:p>
      <w:r>
        <w:t>rence des normes établies par convention-type de travail ou, à défaut,</w:t>
      </w:r>
    </w:p>
    <w:p>
      <w:r>
        <w:t>habituellement appliquées par la fondation des établissements cantonaux</w:t>
      </w:r>
    </w:p>
    <w:p>
      <w:r>
        <w:t>pour personnes âgées et qui auront été admises par le Département de</w:t>
      </w:r>
    </w:p>
    <w:p>
      <w:r>
        <w:t>l'intérieur (art.25 al.2 ch.1 litt.a et ch.2 litt.a RELESPA). Le montant</w:t>
      </w:r>
    </w:p>
    <w:p>
      <w:r>
        <w:t>retenu en l'occurrence par l'administration, soit 110'700 francs par</w:t>
      </w:r>
    </w:p>
    <w:p>
      <w:r>
        <w:t>année, équivaut au salaire maximum, selon les normes ANEMPA, pour un</w:t>
      </w:r>
    </w:p>
    <w:p>
      <w:r>
        <w:t>directeur de home médicalisé de moyenne importance, c'est-à-dire pour un</w:t>
      </w:r>
    </w:p>
    <w:p>
      <w:r>
        <w:t>établissement qui compte de 45 à 74 lits (v. D.6/4).</w:t>
      </w:r>
    </w:p>
    <w:p>
      <w:r>
        <w:t>La recourante estime que sa situation particulière n'a pas été</w:t>
      </w:r>
    </w:p>
    <w:p>
      <w:r>
        <w:t>considérée (direction unique pour deux établissements de respectivement 20</w:t>
      </w:r>
    </w:p>
    <w:p>
      <w:r>
        <w:t>et 29 lits, relativement éloignés l'un de l'autre, formation et expérience</w:t>
      </w:r>
    </w:p>
    <w:p>
      <w:r>
        <w:t>professionnelles). Les subsides dont il est question dans la présente</w:t>
      </w:r>
    </w:p>
    <w:p>
      <w:r>
        <w:t>cause ne peuvent cependant être fixés qu'au moyen de critères assez sché-</w:t>
      </w:r>
    </w:p>
    <w:p>
      <w:r>
        <w:t>matiques, en particulier pour que soit respecté le principe d'égalité de</w:t>
      </w:r>
    </w:p>
    <w:p>
      <w:r>
        <w:t>traitement entre les bénéficiaires. La référence aux normes ANEMPA, même</w:t>
      </w:r>
    </w:p>
    <w:p>
      <w:r>
        <w:t>pour l'exploitation d'un home non reconnu, répond parfaitement à ce souci.</w:t>
      </w:r>
    </w:p>
    <w:p>
      <w:r>
        <w:t>En outre, en retenant l'équivalent du traitement annuel maximum alloué au</w:t>
      </w:r>
    </w:p>
    <w:p>
      <w:r>
        <w:t>directeur d'un home pouvant compter jusqu'à 74 lits, alors que les deux</w:t>
      </w:r>
    </w:p>
    <w:p>
      <w:r>
        <w:t>établissements de la recourante en comportent ensemble 49 seulement, l'ad-</w:t>
      </w:r>
    </w:p>
    <w:p>
      <w:r>
        <w:t>ministration a suffisamment tenu compte des particularités du cas d'espèce</w:t>
      </w:r>
    </w:p>
    <w:p>
      <w:r>
        <w:t>et n'a en aucun cas abusé de son pouvoir d'appréciation.</w:t>
      </w:r>
    </w:p>
    <w:p>
      <w:r>
        <w:t>6.      a) Pour ce qui concerne le loyer dû par l'établissement con-</w:t>
      </w:r>
    </w:p>
    <w:p>
      <w:r>
        <w:t>sidéré, ni la LESPA, ni ses dispositions d'exécution, ne précisent les</w:t>
      </w:r>
    </w:p>
    <w:p>
      <w:r>
        <w:t>critères qui doivent être retenus. Selon l'article 14 LESPA, sont prises</w:t>
      </w:r>
    </w:p>
    <w:p>
      <w:r>
        <w:t>en considération les charges réelles occasionnées par une gestion ju-</w:t>
      </w:r>
    </w:p>
    <w:p>
      <w:r>
        <w:t>dicieuse et économique et dûment comptabilisées, qu'elles soient couvertes</w:t>
      </w:r>
    </w:p>
    <w:p>
      <w:r>
        <w:t>par l'établissement lui-même ou par un fonds qui en dépend. Pour les</w:t>
      </w:r>
    </w:p>
    <w:p>
      <w:r>
        <w:t>établissements reconnus, l'article 25 RELESPA prévoit que sont pris en</w:t>
      </w:r>
    </w:p>
    <w:p>
      <w:r>
        <w:t>considération les frais d'entretien et de réparation des bâtiments,</w:t>
      </w:r>
    </w:p>
    <w:p>
      <w:r>
        <w:t>jusqu'à concurrence des montants approuvés par le département de l'in-</w:t>
      </w:r>
    </w:p>
    <w:p>
      <w:r>
        <w:t>térieur, les frais d'entretien et de réparation des biens mobiliers,</w:t>
      </w:r>
    </w:p>
    <w:p>
      <w:r>
        <w:t>jusqu'à concurrence des montants approuvés de même et l'amortissement</w:t>
      </w:r>
    </w:p>
    <w:p>
      <w:r>
        <w:t>annuel des bâtiments jusqu'à concurrence du 2 % de la valeur admise par le</w:t>
      </w:r>
    </w:p>
    <w:p>
      <w:r>
        <w:t>département de l'intérieur, déduction faite d'éventuelles subventions</w:t>
      </w:r>
    </w:p>
    <w:p>
      <w:r>
        <w:t>(al.2 ch.1 litt.g, j et l, ainsi que ch.2 litt.a et b).</w:t>
      </w:r>
    </w:p>
    <w:p>
      <w:r>
        <w:t>b) En l'espèce, à défaut de critères décisifs dans les dis-</w:t>
      </w:r>
    </w:p>
    <w:p>
      <w:r>
        <w:t>positions légales, il y a lieu de se référer aux principes généraux, no-</w:t>
      </w:r>
    </w:p>
    <w:p>
      <w:r>
        <w:t>tamment au droit à l'égalité et au principe de proportionnalité.</w:t>
      </w:r>
    </w:p>
    <w:p>
      <w:r>
        <w:t>L'administration a fixé les loyers admissibles non seulement des</w:t>
      </w:r>
    </w:p>
    <w:p>
      <w:r>
        <w:t>bâtiments, mais aussi de l'équipement de ces derniers, pris à bail par la</w:t>
      </w:r>
    </w:p>
    <w:p>
      <w:r>
        <w:t>recourante, alors que sa mère en est la propriétaire. Le loyer a été dé-</w:t>
      </w:r>
    </w:p>
    <w:p>
      <w:r>
        <w:t>terminé par un taux de rendement de 9,25 % de la valeur d'estimation ca-</w:t>
      </w:r>
    </w:p>
    <w:p>
      <w:r>
        <w:t>dastrale des bâtiments et de la valeur d'inventaire des équipements. La</w:t>
      </w:r>
    </w:p>
    <w:p>
      <w:r>
        <w:t>recourante ne conteste pas le taux de rendement retenu, mais elle souhaite</w:t>
      </w:r>
    </w:p>
    <w:p>
      <w:r>
        <w:t>que le loyer convenu entre elle et la bailleresse fasse l'objet d'une ex-</w:t>
      </w:r>
    </w:p>
    <w:p>
      <w:r>
        <w:t>pertise pour en vérifier la pertinence.</w:t>
      </w:r>
    </w:p>
    <w:p>
      <w:r>
        <w:t>On ne saurait toutefois exiger de l'autorité appelée à fixer les</w:t>
      </w:r>
    </w:p>
    <w:p>
      <w:r>
        <w:t>subsides en question qu'elle procède à une étude détaillée de toutes les</w:t>
      </w:r>
    </w:p>
    <w:p>
      <w:r>
        <w:t>composantes d'un loyer, comme le ferait un juge civil pour examiner si le</w:t>
      </w:r>
    </w:p>
    <w:p>
      <w:r>
        <w:t>montant n'en est pas abusif. Dans la mesure où l'estimation officielle des</w:t>
      </w:r>
    </w:p>
    <w:p>
      <w:r>
        <w:t>immeubles dans le canton de Neuchâtel est intervenue récemment, selon des</w:t>
      </w:r>
    </w:p>
    <w:p>
      <w:r>
        <w:t>normes fixées en fonction en particulier des valeurs du marché, cette</w:t>
      </w:r>
    </w:p>
    <w:p>
      <w:r>
        <w:t>estimation est suffisante pour échapper au grief d'arbitraire. Par</w:t>
      </w:r>
    </w:p>
    <w:p>
      <w:r>
        <w:t>ailleurs, le taux de rendement retenu en l'occurrence permet à la fois de</w:t>
      </w:r>
    </w:p>
    <w:p>
      <w:r>
        <w:t>couvrir les intérêts hypothécaires et d'offrir une rémunération adéquate</w:t>
      </w:r>
    </w:p>
    <w:p>
      <w:r>
        <w:t>du capital investi, aussi bien pour les éléments immobiliers que pour les</w:t>
      </w:r>
    </w:p>
    <w:p>
      <w:r>
        <w:t>éléments mobiliers pris en considération. Enfin, la recourante n'invoque</w:t>
      </w:r>
    </w:p>
    <w:p>
      <w:r>
        <w:t>aucun argument permettant de mettre en doute le respect par l'autorité</w:t>
      </w:r>
    </w:p>
    <w:p>
      <w:r>
        <w:t>inférieure du principe d'égalité de traitement. Dans ces circonstances,</w:t>
      </w:r>
    </w:p>
    <w:p>
      <w:r>
        <w:t>une administration de preuves supplémentaires, aussi bien par l'autorité</w:t>
      </w:r>
    </w:p>
    <w:p>
      <w:r>
        <w:t>inférieure de recours que par le tribunal de céans, ne se justifie pas.</w:t>
      </w:r>
    </w:p>
    <w:p>
      <w:r>
        <w:t>7.      Il suit des considérants qui précèdent que le recours est mal</w:t>
      </w:r>
    </w:p>
    <w:p>
      <w:r>
        <w:t>fondé et qu'il doit être rejeté. La recourante qui succombe supportera les</w:t>
      </w:r>
    </w:p>
    <w:p>
      <w:r>
        <w:t>frais de la cause. Vu le sort de celle-ci, il n'est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