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TA.1997.131 vom 26. Mai 1998</w:t>
      </w:r>
    </w:p>
    <w:p>
      <w:r>
        <w:t>NE Tribunal cantonal, 1998-05-26, FR</w:t>
      </w:r>
    </w:p>
    <w:p>
      <w:r>
        <w:rPr>
          <w:b/>
        </w:rPr>
        <w:t xml:space="preserve">Quelle: </w:t>
      </w:r>
      <w:r>
        <w:t>https://mcp.opencaselaw.ch/entscheid/ne_gerichte_TA.1997.131</w:t>
      </w:r>
    </w:p>
    <w:p>
      <w:r>
        <w:t>FR: NE_GERICHTE TA.1997.131 du 26 mai 1998</w:t>
      </w:r>
    </w:p>
    <w:p>
      <w:r>
        <w:t>IT: NE_GERICHTE TA.1997.131 del 26 maggio 1998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1997, instituaient une responsabilité primaire pour faute des</w:t>
      </w:r>
    </w:p>
    <w:p>
      <w:r>
        <w:t>préposés et fonctionnaires de l'office des faillites et une responsabilité</w:t>
      </w:r>
    </w:p>
    <w:p>
      <w:r>
        <w:t>subsidiaire du canton. Celui-ci était cependant libre de prévoir une res-</w:t>
      </w:r>
    </w:p>
    <w:p>
      <w:r>
        <w:t>ponsabilité primaire de sa part à l'égard du lésé, avec la possibilité</w:t>
      </w:r>
    </w:p>
    <w:p>
      <w:r>
        <w:t>d'exercer un recours contre le responsable (ATF 120 Ia 379 et les réfé-</w:t>
      </w:r>
    </w:p>
    <w:p>
      <w:r>
        <w:t>rences). Dans le canton de Neuchâtel, le législateur a choisi d'instituer</w:t>
      </w:r>
    </w:p>
    <w:p>
      <w:r>
        <w:t>une responsabilité concurrente de la collectivité publique lorsqu'un de</w:t>
      </w:r>
    </w:p>
    <w:p>
      <w:r>
        <w:t>ses agents assume une responsabilité primaire en vertu du droit fédéral,</w:t>
      </w:r>
    </w:p>
    <w:p>
      <w:r>
        <w:t>de façon à inciter les lésés à actionner directement la collectivité pu-</w:t>
      </w:r>
    </w:p>
    <w:p>
      <w:r>
        <w:t>blique (art.17 LResp; BGC 1989, 155/I, p.125).</w:t>
      </w:r>
    </w:p>
    <w:p>
      <w:r>
        <w:t>Les articles 5 ss LP ont été modifiés par la révision du 16 dé-</w:t>
      </w:r>
    </w:p>
    <w:p>
      <w:r>
        <w:t>cembre 1994, entrée en vigueur le 1er janvier 1997. Dorénavant, le lésé</w:t>
      </w:r>
    </w:p>
    <w:p>
      <w:r>
        <w:t>n'a plus aucun droit envers la personne fautive. Seul le canton répond du</w:t>
      </w:r>
    </w:p>
    <w:p>
      <w:r>
        <w:t>dommage causé, d'une manière illicite, par les préposés dans l'exécution</w:t>
      </w:r>
    </w:p>
    <w:p>
      <w:r>
        <w:t>des tâches que leur attribue la loi (art.5 al.1 et 2 LP). En d'autres</w:t>
      </w:r>
    </w:p>
    <w:p>
      <w:r>
        <w:t>termes, la responsabilité pour faute du fonctionnaire a été remplacée par</w:t>
      </w:r>
    </w:p>
    <w:p>
      <w:r>
        <w:t>une responsabilité primaire, causale et exclusive de l'Etat (FF 1991 III</w:t>
      </w:r>
    </w:p>
    <w:p>
      <w:r>
        <w:t>30-31). Le droit matériel de la responsabilité est de ce fait régi par le</w:t>
      </w:r>
    </w:p>
    <w:p>
      <w:r>
        <w:t>droit fédéral, la procédure demeurant soumise au droit cantonal (ibid.,</w:t>
      </w:r>
    </w:p>
    <w:p>
      <w:r>
        <w:t>p.33). Les cantons conservent toutefois la compétence de régler l'action</w:t>
      </w:r>
    </w:p>
    <w:p>
      <w:r>
        <w:t>récursoire contre les auteurs du dommage (art.5 al.3 LP).</w:t>
      </w:r>
    </w:p>
    <w:p>
      <w:r>
        <w:t>Le canton de Neuchâtel s'est doté le 12 novembre 1996 d'une nou-</w:t>
      </w:r>
    </w:p>
    <w:p>
      <w:r>
        <w:t>velle loi d'exécution de la LP (FO 1996 no 87), dont l'article 7 a la te-</w:t>
      </w:r>
    </w:p>
    <w:p>
      <w:r>
        <w:t>neur suivante :</w:t>
      </w:r>
    </w:p>
    <w:p>
      <w:r>
        <w:t>"1. La responsabilité du canton pour les dommages causés dans</w:t>
      </w:r>
    </w:p>
    <w:p>
      <w:r>
        <w:t>l'exécution de la loi fédérale sur la poursuite pour</w:t>
      </w:r>
    </w:p>
    <w:p>
      <w:r>
        <w:t>dettes et la faillite est soumise au droit fédéral (art.5</w:t>
      </w:r>
    </w:p>
    <w:p>
      <w:r>
        <w:t>à 7 LP).</w:t>
      </w:r>
    </w:p>
    <w:p>
      <w:r>
        <w:t>2. L'action récursoire du canton contre l'auteur du dommage</w:t>
      </w:r>
    </w:p>
    <w:p>
      <w:r>
        <w:t>est réglée par la loi sur la responsabilité des collecti-</w:t>
      </w:r>
    </w:p>
    <w:p>
      <w:r>
        <w:t>vités publiques et de leurs agents (loi sur la responsa-</w:t>
      </w:r>
    </w:p>
    <w:p>
      <w:r>
        <w:t>bilité, du 26.06.1989)."</w:t>
      </w:r>
    </w:p>
    <w:p>
      <w:r>
        <w:t>Une interprétation littérale de ce texte pourrait amener à la</w:t>
      </w:r>
    </w:p>
    <w:p>
      <w:r>
        <w:t>conclusion que seule l'action récursoire est soumise à la loi sur la res-</w:t>
      </w:r>
    </w:p>
    <w:p>
      <w:r>
        <w:t>ponsabilité, de sorte que la responsabilité primaire du canton relèverait</w:t>
      </w:r>
    </w:p>
    <w:p>
      <w:r>
        <w:t>exclusivement des règles de la loi sur la procédure et la juridiction</w:t>
      </w:r>
    </w:p>
    <w:p>
      <w:r>
        <w:t>administratives (LPJA). Cette interprétation irait toutefois à l'encontre</w:t>
      </w:r>
    </w:p>
    <w:p>
      <w:r>
        <w:t>de la volonté du législateur, qui a souhaité instaurer un régime autant</w:t>
      </w:r>
    </w:p>
    <w:p>
      <w:r>
        <w:t>que possible unifié pour les actions en responsabilité contre la collecti-</w:t>
      </w:r>
    </w:p>
    <w:p>
      <w:r>
        <w:t>vité et ses agents. Telle est également l'interprétation recommandée par</w:t>
      </w:r>
    </w:p>
    <w:p>
      <w:r>
        <w:t>le Département fédéral de justice et police dans sa décision du 24 dé-</w:t>
      </w:r>
    </w:p>
    <w:p>
      <w:r>
        <w:t>cembre 1996 approuvant la nouvelle loi d'exécution de la LP. Selon l'au-</w:t>
      </w:r>
    </w:p>
    <w:p>
      <w:r>
        <w:t>torité fédérale en effet, "l'article 7, alinéa 1, se limite à renvoyer aux</w:t>
      </w:r>
    </w:p>
    <w:p>
      <w:r>
        <w:t>dispositions de droit fédéral en matière de responsabilité sans régler la</w:t>
      </w:r>
    </w:p>
    <w:p>
      <w:r>
        <w:t>compétence matérielle ni la procédure applicable. Vu le renvoi de l'ar-</w:t>
      </w:r>
    </w:p>
    <w:p>
      <w:r>
        <w:t>ticle 7, alinéa 2, à la loi cantonale sur la responsabilité des collecti-</w:t>
      </w:r>
    </w:p>
    <w:p>
      <w:r>
        <w:t>vités publiques et de leurs agents, qui pris littéralement concerne la</w:t>
      </w:r>
    </w:p>
    <w:p>
      <w:r>
        <w:t>seule action récursoire, on peut admettre que ces questions se règlent par</w:t>
      </w:r>
    </w:p>
    <w:p>
      <w:r>
        <w:t>application analogique de cette dernière loi." Dès lors, bien que la loi</w:t>
      </w:r>
    </w:p>
    <w:p>
      <w:r>
        <w:t>d'exécution de la LP ne le dise pas, les actions intentées contre l'Etat</w:t>
      </w:r>
    </w:p>
    <w:p>
      <w:r>
        <w:t>en vertu de la LP sont en principe également régies par la LResp, dont</w:t>
      </w:r>
    </w:p>
    <w:p>
      <w:r>
        <w:t>l'article 21 al.1 attribue au Tribunal administratif la compétence pour</w:t>
      </w:r>
    </w:p>
    <w:p>
      <w:r>
        <w:t>connaître des actions fondées sur la responsabilité des collectivités pu-</w:t>
      </w:r>
    </w:p>
    <w:p>
      <w:r>
        <w:t>bliques. Cette compétence ferait défaut, s'agissant des prétentions dé-</w:t>
      </w:r>
    </w:p>
    <w:p>
      <w:r>
        <w:t>duites de l'article 5 al.1 LP, s'il fallait la chercher dans la LPJA, la-</w:t>
      </w:r>
    </w:p>
    <w:p>
      <w:r>
        <w:t>quelle ne prévoit, parmi les cas d'action de droit administratif, pas</w:t>
      </w:r>
    </w:p>
    <w:p>
      <w:r>
        <w:t>celui-là (art.58 LPJA).</w:t>
      </w:r>
    </w:p>
    <w:p>
      <w:r>
        <w:t>Toutefois, la loi sur la responsabilité ne saurait déroger aux</w:t>
      </w:r>
    </w:p>
    <w:p>
      <w:r>
        <w:t>dispositions du droit fédéral, qui sont impératives, et en particulier à</w:t>
      </w:r>
    </w:p>
    <w:p>
      <w:r>
        <w:t>l'article 6 LP qui règle de manière exhaustive la question de la prescrip-</w:t>
      </w:r>
    </w:p>
    <w:p>
      <w:r>
        <w:t>tion de l'action (v. ATF 31 II 764 cons.7). En conséquence, les divers</w:t>
      </w:r>
    </w:p>
    <w:p>
      <w:r>
        <w:t>délais de péremption institués par les articles 10 et 11 LResp ne s'ap-</w:t>
      </w:r>
    </w:p>
    <w:p>
      <w:r>
        <w:t>pliquent pas en la matière. En l'espèce, le défendeur ne se prévaut</w:t>
      </w:r>
    </w:p>
    <w:p>
      <w:r>
        <w:t>d'ailleurs pas du non-respect de ces délais, pas plus qu'il n'invoque la</w:t>
      </w:r>
    </w:p>
    <w:p>
      <w:r>
        <w:t>prescription d'un an dès la connaissance du dommage, prévue par l'article</w:t>
      </w:r>
    </w:p>
    <w:p>
      <w:r>
        <w:t>6 al.1 LP, moyen que le juge ne peut pas examiner d'office (Gilliéron,</w:t>
      </w:r>
    </w:p>
    <w:p>
      <w:r>
        <w:t>Poursuite pour dettes, faillite et concordat, 1993, p.89-90).</w:t>
      </w:r>
    </w:p>
    <w:p>
      <w:r>
        <w:t>b) Le défendeur allègue que seule une éventuelle responsabilité</w:t>
      </w:r>
    </w:p>
    <w:p>
      <w:r>
        <w:t>du canton du Jura pourrait, le cas échéant, entrer en ligne de compte, de</w:t>
      </w:r>
    </w:p>
    <w:p>
      <w:r>
        <w:t>sorte que la demande à son encontre serait irrecevable. Cependant, l'in-</w:t>
      </w:r>
    </w:p>
    <w:p>
      <w:r>
        <w:t>tervention de l'office des faillites de Porrentruy s'est limitée à deman-</w:t>
      </w:r>
    </w:p>
    <w:p>
      <w:r>
        <w:t>der à l'office des faillites du Locle de procéder à un inventaire des</w:t>
      </w:r>
    </w:p>
    <w:p>
      <w:r>
        <w:t>biens de D. SA, puis à leur vente (D.5/1, 3). Si le fait de vendre le</w:t>
      </w:r>
    </w:p>
    <w:p>
      <w:r>
        <w:t>palan constitue un acte illicite, c'est bien la responsabilité de l'Etat</w:t>
      </w:r>
    </w:p>
    <w:p>
      <w:r>
        <w:t>de Neuchâtel qui est engagée. L'office des faillites de Porrentruy igno-</w:t>
      </w:r>
    </w:p>
    <w:p>
      <w:r>
        <w:t>rait d'ailleurs que ledit palan serait vendu, ce bien ne figurant pas sur</w:t>
      </w:r>
    </w:p>
    <w:p>
      <w:r>
        <w:t>l'inventaire (D.5/2).</w:t>
      </w:r>
    </w:p>
    <w:p>
      <w:r>
        <w:t>Déposée par ailleurs dans les formes légales, la demande est</w:t>
      </w:r>
    </w:p>
    <w:p>
      <w:r>
        <w:t>ainsi recevable.</w:t>
      </w:r>
    </w:p>
    <w:p>
      <w:r>
        <w:t>2.      a) L'Etat répond, sans égard à la faute, de l'acte illicite d'un</w:t>
      </w:r>
    </w:p>
    <w:p>
      <w:r>
        <w:t>préposé à un office des poursuites et faillites (art.5 LP; 5 al.1 LResp).</w:t>
      </w:r>
    </w:p>
    <w:p>
      <w:r>
        <w:t>Le litige porte en l'occurrence sur la vente (le cas échéant illicite)</w:t>
      </w:r>
    </w:p>
    <w:p>
      <w:r>
        <w:t>d'un bien qui n'appartenait prétendument pas à la masse en faillite. Il</w:t>
      </w:r>
    </w:p>
    <w:p>
      <w:r>
        <w:t>s'agit dès lors de qualifier juridiquement le palan en cause : s'il repré-</w:t>
      </w:r>
    </w:p>
    <w:p>
      <w:r>
        <w:t>sente une partie intégrante ou un accessoire de l'immeuble, le demandeur</w:t>
      </w:r>
    </w:p>
    <w:p>
      <w:r>
        <w:t>en était propriétaire; dans le cas inverse, la masse en faillite pouvait,</w:t>
      </w:r>
    </w:p>
    <w:p>
      <w:r>
        <w:t>en principe du moins, en disposer en même temps que des autres biens mobi-</w:t>
      </w:r>
    </w:p>
    <w:p>
      <w:r>
        <w:t>liers de la faillie.</w:t>
      </w:r>
    </w:p>
    <w:p>
      <w:r>
        <w:t>Aucune des pièces déposées par les parties, relatives au palan</w:t>
      </w:r>
    </w:p>
    <w:p>
      <w:r>
        <w:t>litigieux, ne permet de déterminer l'éventuelle qualité de partie inté-</w:t>
      </w:r>
    </w:p>
    <w:p>
      <w:r>
        <w:t>grante ou d'accessoire de l'immeuble du demandeur que constituerait cet</w:t>
      </w:r>
    </w:p>
    <w:p>
      <w:r>
        <w:t>objet. Il n'est mentionné ni dans la convention du 26 mai 1994 (D.2/2), ni</w:t>
      </w:r>
    </w:p>
    <w:p>
      <w:r>
        <w:t>dans l'acte de vente immobilière du 8 février 1996 (D.2/9), ni dans l'in-</w:t>
      </w:r>
    </w:p>
    <w:p>
      <w:r>
        <w:t>ventaire du 19 janvier 1996 (D.5/2). Quant au fait que, d'après l'Etablis-</w:t>
      </w:r>
    </w:p>
    <w:p>
      <w:r>
        <w:t>sement cantonal d'assurance immobilière, les "grues, palans et rails"</w:t>
      </w:r>
    </w:p>
    <w:p>
      <w:r>
        <w:t>échappent à l'assurance des bâtiments (D.5/6), il ne peut pas être consi-</w:t>
      </w:r>
    </w:p>
    <w:p>
      <w:r>
        <w:t>déré comme décisif.</w:t>
      </w:r>
    </w:p>
    <w:p>
      <w:r>
        <w:t>b) Selon l'article 642 al.2 CC, est partie intégrante d'une</w:t>
      </w:r>
    </w:p>
    <w:p>
      <w:r>
        <w:t>chose ce qui, d'après l'usage local, constitue un élément essentiel de la</w:t>
      </w:r>
    </w:p>
    <w:p>
      <w:r>
        <w:t>chose et n'en peut être séparé sans la détruire, la détériorer ou l'alté-</w:t>
      </w:r>
    </w:p>
    <w:p>
      <w:r>
        <w:t>rer. La partie intégrante est ainsi un élément constitutif d'une chose</w:t>
      </w:r>
    </w:p>
    <w:p>
      <w:r>
        <w:t>qui, pris isolément, ne constitue pas une chose en lui-même. Il doit no-</w:t>
      </w:r>
    </w:p>
    <w:p>
      <w:r>
        <w:t>tamment être relié physiquement à la chose dite complexe de telle sorte</w:t>
      </w:r>
    </w:p>
    <w:p>
      <w:r>
        <w:t>qu'une séparation implique la destruction, la détérioration ou l'altéra-</w:t>
      </w:r>
    </w:p>
    <w:p>
      <w:r>
        <w:t>tion soit de la chose complexe, soit de la partie intégrante (Steinauer,</w:t>
      </w:r>
    </w:p>
    <w:p>
      <w:r>
        <w:t>Les droits réels, t.I, 1985, p.274).</w:t>
      </w:r>
    </w:p>
    <w:p>
      <w:r>
        <w:t>Le palan ne constitue pas une partie intégrante de l'immeuble.</w:t>
      </w:r>
    </w:p>
    <w:p>
      <w:r>
        <w:t>Il a en effet pu être séparé de celui-ci sans que l'un ou l'autre ait été</w:t>
      </w:r>
    </w:p>
    <w:p>
      <w:r>
        <w:t>détruit, détérioré ou altéré. La séparation n'a en particulier pas modifié</w:t>
      </w:r>
    </w:p>
    <w:p>
      <w:r>
        <w:t>la destination de l'immeuble ou l'usage qu'on peut faire du palan.</w:t>
      </w:r>
    </w:p>
    <w:p>
      <w:r>
        <w:t>c) Selon l'article 644 al.2 CC, sont des accessoires les objets</w:t>
      </w:r>
    </w:p>
    <w:p>
      <w:r>
        <w:t>mobiliers qui, d'après l'usage local ou la volonté clairement manifestée</w:t>
      </w:r>
    </w:p>
    <w:p>
      <w:r>
        <w:t>du propriétaire de la chose principale, sont affectés d'une manière du-</w:t>
      </w:r>
    </w:p>
    <w:p>
      <w:r>
        <w:t>rable à l'exploitation, à la jouissance ou à la garde de celle-ci et qu'il</w:t>
      </w:r>
    </w:p>
    <w:p>
      <w:r>
        <w:t>y a joints, adaptés ou rattachés pour le service de la chose. Il faut</w:t>
      </w:r>
    </w:p>
    <w:p>
      <w:r>
        <w:t>ainsi qu'il y ait d'une part un rapport local reconnaissable par les tiers</w:t>
      </w:r>
    </w:p>
    <w:p>
      <w:r>
        <w:t>entre l'accessoire et la chose principale, d'autre part que ce rapport se</w:t>
      </w:r>
    </w:p>
    <w:p>
      <w:r>
        <w:t>double d'un rapport d'affectation durable et enfin que la qualité d'acces-</w:t>
      </w:r>
    </w:p>
    <w:p>
      <w:r>
        <w:t>soire ressorte de l'usage local ou de la volonté du propriétaire</w:t>
      </w:r>
    </w:p>
    <w:p>
      <w:r>
        <w:t>(Steinauer, op.cit., p.282).</w:t>
      </w:r>
    </w:p>
    <w:p>
      <w:r>
        <w:t>En l'espèce, le demandeur a décrit un "palan à deux vitesses,</w:t>
      </w:r>
    </w:p>
    <w:p>
      <w:r>
        <w:t>d'une capacité de 1000 kg, circulant sur une porteuse, circulant elle-même</w:t>
      </w:r>
    </w:p>
    <w:p>
      <w:r>
        <w:t>sur deux rails au plafond des locaux du rez-de-chaussée" (demande,</w:t>
      </w:r>
    </w:p>
    <w:p>
      <w:r>
        <w:t>ch.II/5). Cette description n'est pas contredite par des éléments du dos-</w:t>
      </w:r>
    </w:p>
    <w:p>
      <w:r>
        <w:t>sier, de sorte que le rapport local, de même que celui de l'affectation</w:t>
      </w:r>
    </w:p>
    <w:p>
      <w:r>
        <w:t>durable, est donné. Au surplus, il convient d'admettre que l'usage local</w:t>
      </w:r>
    </w:p>
    <w:p>
      <w:r>
        <w:t>veut qu'un palan de ce type soit considéré comme l'accessoire d'une fa-</w:t>
      </w:r>
    </w:p>
    <w:p>
      <w:r>
        <w:t>brique (c'est-à-dire de l'immeuble), preuve en est que l'inventaire de</w:t>
      </w:r>
    </w:p>
    <w:p>
      <w:r>
        <w:t>l'office des faillites ne le mentionne pas. Dans le cas contraire, il fait</w:t>
      </w:r>
    </w:p>
    <w:p>
      <w:r>
        <w:t>peu de doute que l'inventaire, très détaillé, en aurait fait état.</w:t>
      </w:r>
    </w:p>
    <w:p>
      <w:r>
        <w:t>Le palan représente en conséquence un accessoire de l'immeuble</w:t>
      </w:r>
    </w:p>
    <w:p>
      <w:r>
        <w:t>du défendeur et le fait qu'il a été vendu dans le cadre de la faillite de</w:t>
      </w:r>
    </w:p>
    <w:p>
      <w:r>
        <w:t>D. SA peut engager la responsabilité de l'Etat.</w:t>
      </w:r>
    </w:p>
    <w:p>
      <w:r>
        <w:t>3.      Il résulte du dossier et notamment des dépositions des témoins</w:t>
      </w:r>
    </w:p>
    <w:p>
      <w:r>
        <w:t>que le demandeur s'est opposé, lors de la mise en vente par G. SA des</w:t>
      </w:r>
    </w:p>
    <w:p>
      <w:r>
        <w:t>biens que cette société avait acquis en bloc de l'office des faillites, à</w:t>
      </w:r>
    </w:p>
    <w:p>
      <w:r>
        <w:t>l'enlèvement et à la vente du palan se trouvant dans l'immeuble; que, à la</w:t>
      </w:r>
    </w:p>
    <w:p>
      <w:r>
        <w:t>suite d'une discussion du préposé de l'office avec G. (qui or-</w:t>
      </w:r>
    </w:p>
    <w:p>
      <w:r>
        <w:t>ganisait la vente et avait été sollicité par un tiers intéressé à l'achat</w:t>
      </w:r>
    </w:p>
    <w:p>
      <w:r>
        <w:t>du palan) et avec le demandeur P., le préposé a donné son accord à</w:t>
      </w:r>
    </w:p>
    <w:p>
      <w:r>
        <w:t>G. pour la vente de cet objet, estimant qu'il ne faisait pas</w:t>
      </w:r>
    </w:p>
    <w:p>
      <w:r>
        <w:t>partie de l'immeuble. Il n'est pas décisif pour la solution du litige de</w:t>
      </w:r>
    </w:p>
    <w:p>
      <w:r>
        <w:t>savoir si l'on doit ou non reprocher au préposé d'avoir été de cet avis,</w:t>
      </w:r>
    </w:p>
    <w:p>
      <w:r>
        <w:t>qui se révèle erroné pour les motifs juridiques exposés plus haut</w:t>
      </w:r>
    </w:p>
    <w:p>
      <w:r>
        <w:t>(cons.2). En revanche, force est d'admettre que le palan n'était pas</w:t>
      </w:r>
    </w:p>
    <w:p>
      <w:r>
        <w:t>compris dans la liste des biens achetés par G. SA, selon procès-verbal</w:t>
      </w:r>
    </w:p>
    <w:p>
      <w:r>
        <w:t>de vente du 28 février 1996 et inventaire du 19 janvier 1996, établis par</w:t>
      </w:r>
    </w:p>
    <w:p>
      <w:r>
        <w:t>l'office lui-même. Or, il ne s'agissait pas d'un meuble ou d'une machine</w:t>
      </w:r>
    </w:p>
    <w:p>
      <w:r>
        <w:t>qui présentait manifestement les caractéristiques d'un objet mobilier</w:t>
      </w:r>
    </w:p>
    <w:p>
      <w:r>
        <w:t>comme les autres, et qui aurait de ce fait pu être oublié lors de l'éta-</w:t>
      </w:r>
    </w:p>
    <w:p>
      <w:r>
        <w:t>blissement de l'inventaire. De plus, le propriétaire de l'immeuble le re-</w:t>
      </w:r>
    </w:p>
    <w:p>
      <w:r>
        <w:t>vendiquait expressément. Dès lors, même si son souci pouvait être de faire</w:t>
      </w:r>
    </w:p>
    <w:p>
      <w:r>
        <w:t>vider les locaux de la manière la plus complète possible, le préposé n'au-</w:t>
      </w:r>
    </w:p>
    <w:p>
      <w:r>
        <w:t>rait pas dû accepter la requête de G. SA, qui souhaitait vendre le pa-</w:t>
      </w:r>
    </w:p>
    <w:p>
      <w:r>
        <w:t>lan, dont cette société ne disposait pas puisqu'elle ne l'avait pas acquis</w:t>
      </w:r>
    </w:p>
    <w:p>
      <w:r>
        <w:t>formellement. Il est certes possible que les circonstances du cas, qui</w:t>
      </w:r>
    </w:p>
    <w:p>
      <w:r>
        <w:t>restent peu claires, expliquent la décision du préposé, mais elles ne la</w:t>
      </w:r>
    </w:p>
    <w:p>
      <w:r>
        <w:t>rendent pas licite. En particulier, la réponse du demandeur qui aurait</w:t>
      </w:r>
    </w:p>
    <w:p>
      <w:r>
        <w:t>finalement déclaré au préposé (selon celui-ci, D.19) : "Fais ce que tu</w:t>
      </w:r>
    </w:p>
    <w:p>
      <w:r>
        <w:t>veux, vends-le", est privée de son contexte et n'a pas la portée d'une vé-</w:t>
      </w:r>
    </w:p>
    <w:p>
      <w:r>
        <w:t>ritable acceptation, sans réserves, d'une vente que le demandeur a en dé-</w:t>
      </w:r>
    </w:p>
    <w:p>
      <w:r>
        <w:t>finitive contestée, ou d'une renonciation à un dédommagement ultérieur.</w:t>
      </w:r>
    </w:p>
    <w:p>
      <w:r>
        <w:t>Car, selon les dépositions des témoins, le demandeur a manifesté, lors de</w:t>
      </w:r>
    </w:p>
    <w:p>
      <w:r>
        <w:t>la vente, son intention de conserver le palan en s'adressant au préposé</w:t>
      </w:r>
    </w:p>
    <w:p>
      <w:r>
        <w:t>(D.19); après la vente, il a protesté en déclarant qu'il voulait cet objet</w:t>
      </w:r>
    </w:p>
    <w:p>
      <w:r>
        <w:t>(D.18). Ces éléments ne se concilient pas avec l'accord que l'intéressé</w:t>
      </w:r>
    </w:p>
    <w:p>
      <w:r>
        <w:t>aurait donné au préposé, de sorte qu'il n'est pas possible de considérer</w:t>
      </w:r>
    </w:p>
    <w:p>
      <w:r>
        <w:t>comme établi que, par son attitude, le demandeur a consenti à la surve-</w:t>
      </w:r>
    </w:p>
    <w:p>
      <w:r>
        <w:t>nance du dommage, de manière à provoquer la rupture du lien de causalité</w:t>
      </w:r>
    </w:p>
    <w:p>
      <w:r>
        <w:t>ou à justifier une réduction des dommages-intérêts en application de l'ar-</w:t>
      </w:r>
    </w:p>
    <w:p>
      <w:r>
        <w:t>ticle 44 al.1 CO. Il apparaît ainsi que c'est en raison de l'autorisation</w:t>
      </w:r>
    </w:p>
    <w:p>
      <w:r>
        <w:t>expresse donnée par le préposé à G. que celui-ci a disposé du</w:t>
      </w:r>
    </w:p>
    <w:p>
      <w:r>
        <w:t>palan litigieux, sans droit. Dès lors, la commission d'un acte illicite et</w:t>
      </w:r>
    </w:p>
    <w:p>
      <w:r>
        <w:t>causal pour le dommage survenu devant être retenue, il s'agit de fixer le</w:t>
      </w:r>
    </w:p>
    <w:p>
      <w:r>
        <w:t>montant de celui-ci.</w:t>
      </w:r>
    </w:p>
    <w:p>
      <w:r>
        <w:t>4.      a) En responsabilité civile, la réparation du dommage vise à</w:t>
      </w:r>
    </w:p>
    <w:p>
      <w:r>
        <w:t>compenser la perte que constitue la diminution involontaire du patrimoine</w:t>
      </w:r>
    </w:p>
    <w:p>
      <w:r>
        <w:t>du lésé. Elle cherche donc à replacer la victime dans la situation qui</w:t>
      </w:r>
    </w:p>
    <w:p>
      <w:r>
        <w:t>serait la sienne si l'événement dommageable ne s'était pas produit</w:t>
      </w:r>
    </w:p>
    <w:p>
      <w:r>
        <w:t>(Deschenaux/Tercier, La responsabilité civile, 2e éd., 1982, p.216).</w:t>
      </w:r>
    </w:p>
    <w:p>
      <w:r>
        <w:t>En cas de perte totale d'une chose, il convient de distinguer</w:t>
      </w:r>
    </w:p>
    <w:p>
      <w:r>
        <w:t>entre un bien non sujet à dépréciation et un autre sujet à dépréciation.</w:t>
      </w:r>
    </w:p>
    <w:p>
      <w:r>
        <w:t>Dans le premier cas, la victime a droit à une indemnité correspondant à la</w:t>
      </w:r>
    </w:p>
    <w:p>
      <w:r>
        <w:t>valeur de remplacement, soit le montant à payer pour obtenir un bien équi-</w:t>
      </w:r>
    </w:p>
    <w:p>
      <w:r>
        <w:t>valent. Dans le second, elle n'a droit qu'à la valeur résiduelle de la</w:t>
      </w:r>
    </w:p>
    <w:p>
      <w:r>
        <w:t>chose, c'est-à-dire à la valeur de remplacement diminuée d'un montant te-</w:t>
      </w:r>
    </w:p>
    <w:p>
      <w:r>
        <w:t>nant compte de la dépréciation subie avec le temps. En d'autres termes, on</w:t>
      </w:r>
    </w:p>
    <w:p>
      <w:r>
        <w:t>tient compte, dans cette seconde hypothèse, de l'amortissement auquel la</w:t>
      </w:r>
    </w:p>
    <w:p>
      <w:r>
        <w:t>victime devait procéder, en application du principe selon lequel la répa-</w:t>
      </w:r>
    </w:p>
    <w:p>
      <w:r>
        <w:t>ration du préjudice ne doit pas conduire à un enrichissement de la per-</w:t>
      </w:r>
    </w:p>
    <w:p>
      <w:r>
        <w:t>sonne lésée. Sont en particulier considérées comme choses sujettes à dé-</w:t>
      </w:r>
    </w:p>
    <w:p>
      <w:r>
        <w:t>préciation des voitures, des machines, voire des bâtiments (Deschenaux/-</w:t>
      </w:r>
    </w:p>
    <w:p>
      <w:r>
        <w:t>Tercier, op.cit., p.223; Oftinger/Stark, Schweiz. Haftpflichtrecht I,</w:t>
      </w:r>
    </w:p>
    <w:p>
      <w:r>
        <w:t>1995, p.366-368; Honsell, Schweiz. Haftpflichtrecht, 1995, p.62-63).</w:t>
      </w:r>
    </w:p>
    <w:p>
      <w:r>
        <w:t>b) Lorsque le montant exact du dommage ne peut être établi, le</w:t>
      </w:r>
    </w:p>
    <w:p>
      <w:r>
        <w:t>juge le détermine équitablement en considération notamment du cours ordi-</w:t>
      </w:r>
    </w:p>
    <w:p>
      <w:r>
        <w:t>naire des choses (art.42 al.2 CO).</w:t>
      </w:r>
    </w:p>
    <w:p>
      <w:r>
        <w:t>En l'espèce, la valeur de remplacement du palan serait de 15'872</w:t>
      </w:r>
    </w:p>
    <w:p>
      <w:r>
        <w:t>francs, montage compris, selon le devis qu'a fait établir le demandeur. Un</w:t>
      </w:r>
    </w:p>
    <w:p>
      <w:r>
        <w:t>palan est toutefois un équipement industriel et de ce fait soumis à dépré-</w:t>
      </w:r>
    </w:p>
    <w:p>
      <w:r>
        <w:t>ciation. Le demandeur ne peut en conséquence prétendre qu'à sa valeur ré-</w:t>
      </w:r>
    </w:p>
    <w:p>
      <w:r>
        <w:t>siduelle. Il a produit une lettre de La Compagnie d'assurances Y. dans la-</w:t>
      </w:r>
    </w:p>
    <w:p>
      <w:r>
        <w:t>quelle celle-ci proposait de lui verser à titre transactionnel la somme de</w:t>
      </w:r>
    </w:p>
    <w:p>
      <w:r>
        <w:t>5'000 francs (D.2/8), offre réitérée par l'Etat en audience (D.14). Par</w:t>
      </w:r>
    </w:p>
    <w:p>
      <w:r>
        <w:t>ailleurs, le palan a été vendu à un tiers pour 800 francs (D.18).</w:t>
      </w:r>
    </w:p>
    <w:p>
      <w:r>
        <w:t>Il n'est pas possible de déterminer par expertise la valeur de</w:t>
      </w:r>
    </w:p>
    <w:p>
      <w:r>
        <w:t>cet objet, dont on ignore l'actuel propriétaire. Le tribunal fixera par</w:t>
      </w:r>
    </w:p>
    <w:p>
      <w:r>
        <w:t>conséquent le dommage à un montant équitable. Celui-ci doit être supérieur</w:t>
      </w:r>
    </w:p>
    <w:p>
      <w:r>
        <w:t>au prix de vente de 800 francs, obtenu dans des conditions particulière-</w:t>
      </w:r>
    </w:p>
    <w:p>
      <w:r>
        <w:t>ment favorables pour l'acheteur, mais sensiblement inférieur à la valeur</w:t>
      </w:r>
    </w:p>
    <w:p>
      <w:r>
        <w:t>d'une installation neuve, en raison du fait que le palan datait d'une</w:t>
      </w:r>
    </w:p>
    <w:p>
      <w:r>
        <w:t>quinzaine d'années au moins (D.13). Compte tenu de ces éléments, l'offre</w:t>
      </w:r>
    </w:p>
    <w:p>
      <w:r>
        <w:t>de l'Etat, respectivement celle de la Compagnie d'assurances Y., qui</w:t>
      </w:r>
    </w:p>
    <w:p>
      <w:r>
        <w:t>s'élève à 5'000 francs, correspond à une estimation raisonnable et peut</w:t>
      </w:r>
    </w:p>
    <w:p>
      <w:r>
        <w:t>être considérée comme une indemnité appropriée pour le dommage subi. Les</w:t>
      </w:r>
    </w:p>
    <w:p>
      <w:r>
        <w:t>intérêts à 5 % seront alloués, dès la date à partir de laquelle ils sont</w:t>
      </w:r>
    </w:p>
    <w:p>
      <w:r>
        <w:t>demandés (18.03.1996), qui correspond à l'époque de la survenance du dom-</w:t>
      </w:r>
    </w:p>
    <w:p>
      <w:r>
        <w:t>mage.</w:t>
      </w:r>
    </w:p>
    <w:p>
      <w:r>
        <w:t>5.      Vu le sort du litige, des frais de justice (calculés conformé-</w:t>
      </w:r>
    </w:p>
    <w:p>
      <w:r>
        <w:t>ment aux art.18, 19 et 36 du tarif des frais de procédure) doivent être</w:t>
      </w:r>
    </w:p>
    <w:p>
      <w:r>
        <w:t>mis à la charge du demandeur, réduits dans la mesure où il obtient par-</w:t>
      </w:r>
    </w:p>
    <w:p>
      <w:r>
        <w:t>tiellement gain de cause. Ils seront fixés à 500 francs, plus les débours</w:t>
      </w:r>
    </w:p>
    <w:p>
      <w:r>
        <w:t>forfaitaires. Le demandeur a droit à des dépens, également réduits.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