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TA.1997.111 vom 18. Juni 1997</w:t>
      </w:r>
    </w:p>
    <w:p>
      <w:r>
        <w:t>NE Tribunal cantonal, 1997-06-18, FR</w:t>
      </w:r>
    </w:p>
    <w:p>
      <w:r>
        <w:rPr>
          <w:b/>
        </w:rPr>
        <w:t xml:space="preserve">Quelle: </w:t>
      </w:r>
      <w:r>
        <w:t>https://mcp.opencaselaw.ch/entscheid/ne_gerichte_TA.1997.111</w:t>
      </w:r>
    </w:p>
    <w:p>
      <w:r>
        <w:t>FR: NE_GERICHTE TA.1997.111 du 18 juin 1997</w:t>
      </w:r>
    </w:p>
    <w:p>
      <w:r>
        <w:t>IT: NE_GERICHTE TA.1997.111 del 18 giugno 1997</w:t>
      </w:r>
    </w:p>
    <w:p>
      <w:pPr>
        <w:pStyle w:val="Heading2"/>
      </w:pPr>
      <w:r>
        <w:t>Volltext</w:t>
      </w:r>
    </w:p>
    <w:p>
      <w:r>
        <w:t>A.      J. a été engagée par l'Etat de Neuchâtel à partir</w:t>
      </w:r>
    </w:p>
    <w:p>
      <w:r>
        <w:t>du 1er mai 1995 en qualité de surveillante auxiliaire à l'établissement</w:t>
      </w:r>
    </w:p>
    <w:p>
      <w:r>
        <w:t>d'exécution des peines de Bellevue à Gorgier. Par lettre du 19 décembre</w:t>
      </w:r>
    </w:p>
    <w:p>
      <w:r>
        <w:t>1996, le chef du service du personnel lui a annoncé la résiliation de son</w:t>
      </w:r>
    </w:p>
    <w:p>
      <w:r>
        <w:t>contrat de travail pour le 28 février 1997, en se référant à une enquête</w:t>
      </w:r>
    </w:p>
    <w:p>
      <w:r>
        <w:t>administrative sur la prison de Gorgier et au motif qu'un certain nombre</w:t>
      </w:r>
    </w:p>
    <w:p>
      <w:r>
        <w:t>d'éléments de cette enquête mettaient en évidence que la poursuite de</w:t>
      </w:r>
    </w:p>
    <w:p>
      <w:r>
        <w:t>l'activité de l'intéressée ne serait pas compatible avec la restauration</w:t>
      </w:r>
    </w:p>
    <w:p>
      <w:r>
        <w:t>du climat de confiance dans l'établissement en question voulue par le</w:t>
      </w:r>
    </w:p>
    <w:p>
      <w:r>
        <w:t>Conseil d'Etat.</w:t>
      </w:r>
    </w:p>
    <w:p>
      <w:r>
        <w:t>Par décision du 6 mars 1997, le Département des finances et des</w:t>
      </w:r>
    </w:p>
    <w:p>
      <w:r>
        <w:t>affaires sociales (ci-après : le département) a rejeté le recours formé</w:t>
      </w:r>
    </w:p>
    <w:p>
      <w:r>
        <w:t>par J. contre son licenciement. L'intéressée invoquait des</w:t>
      </w:r>
    </w:p>
    <w:p>
      <w:r>
        <w:t>violations du droit d'être entendu, du principe de l'égalité de traitement</w:t>
      </w:r>
    </w:p>
    <w:p>
      <w:r>
        <w:t>ainsi que de certaines dispositions du statut de la fonction publique. Le</w:t>
      </w:r>
    </w:p>
    <w:p>
      <w:r>
        <w:t>département a considéré notamment que l'intéressée, depuis l'entrée en</w:t>
      </w:r>
    </w:p>
    <w:p>
      <w:r>
        <w:t>vigueur de la nouvelle loi sur le statut de la fonction publique, le 1er</w:t>
      </w:r>
    </w:p>
    <w:p>
      <w:r>
        <w:t>janvier 1996, se trouvait en situation d'engagement provisoire et pouvait,</w:t>
      </w:r>
    </w:p>
    <w:p>
      <w:r>
        <w:t>de ce fait, être licenciée sous un délai de deux mois, sans indication de</w:t>
      </w:r>
    </w:p>
    <w:p>
      <w:r>
        <w:t>motifs et pour autant que le congé ne soit pas abusif au sens de l'article</w:t>
      </w:r>
    </w:p>
    <w:p>
      <w:r>
        <w:t>336 CO. Le département a retenu par ailleurs que la procédure de renvoi</w:t>
      </w:r>
    </w:p>
    <w:p>
      <w:r>
        <w:t>d'un fonctionnaire pour justes motifs ou raisons graves n'était pas appli-</w:t>
      </w:r>
    </w:p>
    <w:p>
      <w:r>
        <w:t>cable à l'intéressée; que si le droit d'être entendu de cette dernière</w:t>
      </w:r>
    </w:p>
    <w:p>
      <w:r>
        <w:t>avait pu être violé, cette informalité avait été réparée en instance de</w:t>
      </w:r>
    </w:p>
    <w:p>
      <w:r>
        <w:t>recours; qu'aucun élément ne permettait de retenir une inégalité de trai-</w:t>
      </w:r>
    </w:p>
    <w:p>
      <w:r>
        <w:t>tement en l'occurrence.</w:t>
      </w:r>
    </w:p>
    <w:p>
      <w:r>
        <w:t>B.      J. défère ce prononcé au Tribunal administratif le</w:t>
      </w:r>
    </w:p>
    <w:p>
      <w:r>
        <w:t>27 mars 1997. Elle soutient derechef que la procédure de renvoi pour</w:t>
      </w:r>
    </w:p>
    <w:p>
      <w:r>
        <w:t>justes motifs aurait dû lui être appliquée comme aux autres fonction-</w:t>
      </w:r>
    </w:p>
    <w:p>
      <w:r>
        <w:t>naires. Elle conclut à l'annulation de la décision entreprise et au renvoi</w:t>
      </w:r>
    </w:p>
    <w:p>
      <w:r>
        <w:t>de la cause au département pour qu'il admette son recours.</w:t>
      </w:r>
    </w:p>
    <w:p>
      <w:r>
        <w:t>C. Sans formuler d'observations, le département confirme la déci-</w:t>
      </w:r>
    </w:p>
    <w:p>
      <w:r>
        <w:t>sion attaquée.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a) La loi concernant le statut du personnel relevant du budget</w:t>
      </w:r>
    </w:p>
    <w:p>
      <w:r>
        <w:t>de l'Etat du 4 février 1981 (aLSt) a été remplacée par la loi sur le sta-</w:t>
      </w:r>
    </w:p>
    <w:p>
      <w:r>
        <w:t>tut de la fonction publique du 28 juin 1995 (LSt), entrée en vigueur pour</w:t>
      </w:r>
    </w:p>
    <w:p>
      <w:r>
        <w:t>ce qui concerne les dispositions applicables en l'espèce le 1er janvier</w:t>
      </w:r>
    </w:p>
    <w:p>
      <w:r>
        <w:t>1996. Selon l'article 26 du règlement des fonctionnaires du 15 janvier</w:t>
      </w:r>
    </w:p>
    <w:p>
      <w:r>
        <w:t>1996, édicté par le Conseil d'Etat en vertu de la délégation contenue dans</w:t>
      </w:r>
    </w:p>
    <w:p>
      <w:r>
        <w:t>l'article 84 al.3 LSt, les personnes engagées en qualité d'auxiliaire se-</w:t>
      </w:r>
    </w:p>
    <w:p>
      <w:r>
        <w:t>lon l'ancien droit acquièrent le statut relatif à l'engagement provisoire</w:t>
      </w:r>
    </w:p>
    <w:p>
      <w:r>
        <w:t>jusqu'à la fin d'une période de deux ans à compter de leur engagement, à</w:t>
      </w:r>
    </w:p>
    <w:p>
      <w:r>
        <w:t>moins qu'elles n'aient fait l'objet d'une nomination ou d'un engagement</w:t>
      </w:r>
    </w:p>
    <w:p>
      <w:r>
        <w:t>par contrat de droit privé dès le 1er janvier 1996 ou encore que les rap-</w:t>
      </w:r>
    </w:p>
    <w:p>
      <w:r>
        <w:t>ports de service n'aient été résiliés avant cette date.</w:t>
      </w:r>
    </w:p>
    <w:p>
      <w:r>
        <w:t>b) L'article 12 al.1 LSt prévoit que la nomination est précédée</w:t>
      </w:r>
    </w:p>
    <w:p>
      <w:r>
        <w:t>d'un engagement provisoire d'une durée de deux ans qui constitue la pé-</w:t>
      </w:r>
    </w:p>
    <w:p>
      <w:r>
        <w:t>riode probatoire. Celle-ci peut être abrégée ou supprimée lorsque l'au-</w:t>
      </w:r>
    </w:p>
    <w:p>
      <w:r>
        <w:t>torité de nomination estime qu'elle ne se justifie pas (al.2). Durant la</w:t>
      </w:r>
    </w:p>
    <w:p>
      <w:r>
        <w:t>période probatoire, chaque partie peut signifier son congé à l'autre</w:t>
      </w:r>
    </w:p>
    <w:p>
      <w:r>
        <w:t>moyennant un avertissement donné par écrit au moins deux mois à l'avance</w:t>
      </w:r>
    </w:p>
    <w:p>
      <w:r>
        <w:t>pour la fin d'un mois. Le congé ne doit pas être abusif, au sens de l'ar-</w:t>
      </w:r>
    </w:p>
    <w:p>
      <w:r>
        <w:t>ticle 336 CO (al.3).</w:t>
      </w:r>
    </w:p>
    <w:p>
      <w:r>
        <w:t>Selon la jurisprudence, le soin de décider si une résiliation</w:t>
      </w:r>
    </w:p>
    <w:p>
      <w:r>
        <w:t>est justifiée est laissé à l'appréciation de l'autorité, car ce sont les</w:t>
      </w:r>
    </w:p>
    <w:p>
      <w:r>
        <w:t>supérieurs d'un titulaire de fonction publique qui sont les mieux à même</w:t>
      </w:r>
    </w:p>
    <w:p>
      <w:r>
        <w:t>d'apprécier ses prestations et son comportement général. De plus, l'auto-</w:t>
      </w:r>
    </w:p>
    <w:p>
      <w:r>
        <w:t>rité est responsable du fonctionnement de l'administration. C'est pourquoi</w:t>
      </w:r>
    </w:p>
    <w:p>
      <w:r>
        <w:t>le Tribunal administratif, à l'instar du Tribunal fédéral, examine seule-</w:t>
      </w:r>
    </w:p>
    <w:p>
      <w:r>
        <w:t>ment si l'autorité de nomination a outrepassé le pouvoir d'appréciation</w:t>
      </w:r>
    </w:p>
    <w:p>
      <w:r>
        <w:t>que lui confère la LSt ou si elle en a abusé. Il s'impose donc une certai-</w:t>
      </w:r>
    </w:p>
    <w:p>
      <w:r>
        <w:t>ne retenue dans son contrôle car il ne peut ni substituer son propre pou-</w:t>
      </w:r>
    </w:p>
    <w:p>
      <w:r>
        <w:t>voir d'appréciation à celui de l'administration, ni n'est habilité à con-</w:t>
      </w:r>
    </w:p>
    <w:p>
      <w:r>
        <w:t>trôler l'opportunité de la décision attaquée (art.33 litt.d LPJA), aucun</w:t>
      </w:r>
    </w:p>
    <w:p>
      <w:r>
        <w:t>texte légal ne lui conférant cette compétence (ATF 108 Ib 419; RJN 1987,</w:t>
      </w:r>
    </w:p>
    <w:p>
      <w:r>
        <w:t>p.137). Ces principes doivent également être suivis en cas d'engagement à</w:t>
      </w:r>
    </w:p>
    <w:p>
      <w:r>
        <w:t>l'essai, lequel est destiné à tester la capacité et l'aptitude d'un em-</w:t>
      </w:r>
    </w:p>
    <w:p>
      <w:r>
        <w:t>ployé. Toutefois, il va de soi qu'on ne saurait poser des exigences trop</w:t>
      </w:r>
    </w:p>
    <w:p>
      <w:r>
        <w:t>sévères en ce qui concerne les motifs pour lesquels l'administration peut</w:t>
      </w:r>
    </w:p>
    <w:p>
      <w:r>
        <w:t>résilier un tel rapport de service qui, en raison de sa nature même, pré-</w:t>
      </w:r>
    </w:p>
    <w:p>
      <w:r>
        <w:t>sente un caractère plus lâche. La résiliation d'un engagement à l'essai</w:t>
      </w:r>
    </w:p>
    <w:p>
      <w:r>
        <w:t>est notamment admissible de la part de l'autorité lorsqu'il apparaît de</w:t>
      </w:r>
    </w:p>
    <w:p>
      <w:r>
        <w:t>façon suffisante, sur la base des constatations faites par les supérieurs,</w:t>
      </w:r>
    </w:p>
    <w:p>
      <w:r>
        <w:t>que la preuve des capacités et des aptitudes de l'employé n'a pas été ap-</w:t>
      </w:r>
    </w:p>
    <w:p>
      <w:r>
        <w:t>portée ou qu'elle ne pourra probablement pas l'être (ATA non publié dans</w:t>
      </w:r>
    </w:p>
    <w:p>
      <w:r>
        <w:t>la cause W. du 22.4.1992). En raison du caractère de l'engagement à l'es-</w:t>
      </w:r>
    </w:p>
    <w:p>
      <w:r>
        <w:t>sai, il convient de laisser à l'administration une grande latitude de ju-</w:t>
      </w:r>
    </w:p>
    <w:p>
      <w:r>
        <w:t>gement sur ce point (ATF 108 Ib 209, 97 I 55; ATA du 16.5.1997 dans la</w:t>
      </w:r>
    </w:p>
    <w:p>
      <w:r>
        <w:t>cause B., ATA du 19.12.1990 en la cause G., avec la doctrine citée).</w:t>
      </w:r>
    </w:p>
    <w:p>
      <w:r>
        <w:t>Il résulte de l'article 12 al.3 LSt ainsi que de la jurispru-</w:t>
      </w:r>
    </w:p>
    <w:p>
      <w:r>
        <w:t>dence précitée que même si l'administration dispose d'une grande latitude</w:t>
      </w:r>
    </w:p>
    <w:p>
      <w:r>
        <w:t>de jugement, il y a lieu qu'elle indique à tout le moins sommairement les</w:t>
      </w:r>
    </w:p>
    <w:p>
      <w:r>
        <w:t>motifs pour lesquels une résiliation intervient. A défaut, l'autorité de</w:t>
      </w:r>
    </w:p>
    <w:p>
      <w:r>
        <w:t>recours ne pourrait déterminer si l'autorité de nomination a outrepassé</w:t>
      </w:r>
    </w:p>
    <w:p>
      <w:r>
        <w:t>son pouvoir d'appréciation et si l'article 336 CO a été respecté.</w:t>
      </w:r>
    </w:p>
    <w:p>
      <w:r>
        <w:t>c) En l'espèce, la recourante ne soutient pas que le congé qui</w:t>
      </w:r>
    </w:p>
    <w:p>
      <w:r>
        <w:t>lui a été signifié serait abusif au sens de l'article 336 CO. Elle prétend</w:t>
      </w:r>
    </w:p>
    <w:p>
      <w:r>
        <w:t>en revanche que la procédure prévue pour le renvoi pour justes motifs ou</w:t>
      </w:r>
    </w:p>
    <w:p>
      <w:r>
        <w:t>raison grave, selon les articles 45 ss LSt, aurait dû être suivie, en</w:t>
      </w:r>
    </w:p>
    <w:p>
      <w:r>
        <w:t>particulier que son chef de service aurait dû l'entendre et lui adresser</w:t>
      </w:r>
    </w:p>
    <w:p>
      <w:r>
        <w:t>un avertissement écrit avant que ne soient rompus les rapports de service.</w:t>
      </w:r>
    </w:p>
    <w:p>
      <w:r>
        <w:t>Elle en déduit qu'elle a été victime d'une inégalité de traitement. Elle</w:t>
      </w:r>
    </w:p>
    <w:p>
      <w:r>
        <w:t>ne peut pas être suivie dans sa démonstration.</w:t>
      </w:r>
    </w:p>
    <w:p>
      <w:r>
        <w:t>Certes, le chapitre 3 du titre II de la LSt prévoit six causes</w:t>
      </w:r>
    </w:p>
    <w:p>
      <w:r>
        <w:t>de cessation des rapports de service des titulaires de fonction publique,</w:t>
      </w:r>
    </w:p>
    <w:p>
      <w:r>
        <w:t>parmi lesquels figurent les personnes faisant l'objet d'un engagement</w:t>
      </w:r>
    </w:p>
    <w:p>
      <w:r>
        <w:t>provisoire (art.8 LSt). Ces causes de cessation des rapports de service</w:t>
      </w:r>
    </w:p>
    <w:p>
      <w:r>
        <w:t>sont énumérées à l'article 37 LSt. Il s'agit du décès, de la retraite, de</w:t>
      </w:r>
    </w:p>
    <w:p>
      <w:r>
        <w:t>l'invalidité, de la démission, de la suppression de poste et du renvoi</w:t>
      </w:r>
    </w:p>
    <w:p>
      <w:r>
        <w:t>pour de justes motifs ou pour raisons graves. Cependant, cette liste n'est</w:t>
      </w:r>
    </w:p>
    <w:p>
      <w:r>
        <w:t>pas exhaustive. Il convient en effet d'y ajouter le simple congé pendant</w:t>
      </w:r>
    </w:p>
    <w:p>
      <w:r>
        <w:t>la période probatoire, institué à l'article 12 al.3 LSt, qui est expressé-</w:t>
      </w:r>
    </w:p>
    <w:p>
      <w:r>
        <w:t>ment réservé par les dispositions traitant de la démission (art.43 al.3</w:t>
      </w:r>
    </w:p>
    <w:p>
      <w:r>
        <w:t>LSt). Le congé, qui peut être donné par les deux parties à un engagement</w:t>
      </w:r>
    </w:p>
    <w:p>
      <w:r>
        <w:t>provisoire, pour des motifs divers non énumérés dans la loi, ne doit pas</w:t>
      </w:r>
    </w:p>
    <w:p>
      <w:r>
        <w:t>être confondu avec le renvoi, lequel n'intervient qu'à l'initiative de la</w:t>
      </w:r>
    </w:p>
    <w:p>
      <w:r>
        <w:t>collectivité publique, dont la loi précise les causes et qui ne concerne</w:t>
      </w:r>
    </w:p>
    <w:p>
      <w:r>
        <w:t>que les titulaires de fonction publique nommés, ainsi que cela ressort</w:t>
      </w:r>
    </w:p>
    <w:p>
      <w:r>
        <w:t>sans équivoque du texte clair de l'article 45 al.1 LSt.</w:t>
      </w:r>
    </w:p>
    <w:p>
      <w:r>
        <w:t>Par ailleurs, il n'y a aucune inégalité à traiter de façon dif-</w:t>
      </w:r>
    </w:p>
    <w:p>
      <w:r>
        <w:t>férente le fonctionnaire nommé de celui qui est engagé provisoirement</w:t>
      </w:r>
    </w:p>
    <w:p>
      <w:r>
        <w:t>puisque la nature du rapport qui lie ce dernier à son employeur présente</w:t>
      </w:r>
    </w:p>
    <w:p>
      <w:r>
        <w:t>un caractère plus lâche en raison de sa nature même (ATF 108 Ib 209; JT</w:t>
      </w:r>
    </w:p>
    <w:p>
      <w:r>
        <w:t>1984 I 331 ss et les références). Les situations de l'un et de l'autre ne</w:t>
      </w:r>
    </w:p>
    <w:p>
      <w:r>
        <w:t>sont ainsi pas comparables.</w:t>
      </w:r>
    </w:p>
    <w:p>
      <w:r>
        <w:t>Pour le surplus, la recourante ne fait valoir aucun argument</w:t>
      </w:r>
    </w:p>
    <w:p>
      <w:r>
        <w:t>susceptible de démontrer que l'autorité aurait abusé de son pouvoir d'ap-</w:t>
      </w:r>
    </w:p>
    <w:p>
      <w:r>
        <w:t>préciation en résiliant son engagement provisoire.</w:t>
      </w:r>
    </w:p>
    <w:p>
      <w:r>
        <w:t>3.      Le recours se révélant de la sorte mal fondé, il doit être re-</w:t>
      </w:r>
    </w:p>
    <w:p>
      <w:r>
        <w:t>jeté. Il est statué sans frais, la pratique étant de ne pas en percevoir</w:t>
      </w:r>
    </w:p>
    <w:p>
      <w:r>
        <w:t>dans les litiges en matière de rapports de service, et sans dépens, la</w:t>
      </w:r>
    </w:p>
    <w:p>
      <w:r>
        <w:t>recourante n'obtenant pas satisfaction (art.48 al.1 LPJA).</w:t>
      </w:r>
    </w:p>
    <w:p>
      <w:r>
        <w:t>Par ces motifs,</w:t>
      </w:r>
    </w:p>
    <w:p>
      <w:r>
        <w:t>LE TRIBUNAL ADMINISTRATIF</w:t>
      </w:r>
    </w:p>
    <w:p>
      <w:r>
        <w:t>1. Rejette le recours.</w:t>
      </w:r>
    </w:p>
    <w:p>
      <w:r>
        <w:t>2. Dit qu'il est statué sans frais ni dépens.</w:t>
      </w:r>
    </w:p>
    <w:p>
      <w:r>
        <w:t>Neuchâtel, le 18 juin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