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TA.1995.439 vom 28. Oktober 1996</w:t>
      </w:r>
    </w:p>
    <w:p>
      <w:r>
        <w:t>NE Tribunal cantonal, 1996-10-28, FR</w:t>
      </w:r>
    </w:p>
    <w:p>
      <w:r>
        <w:rPr>
          <w:b/>
        </w:rPr>
        <w:t xml:space="preserve">Quelle: </w:t>
      </w:r>
      <w:r>
        <w:t>https://mcp.opencaselaw.ch/entscheid/ne_gerichte_TA.1995.439</w:t>
      </w:r>
    </w:p>
    <w:p>
      <w:r>
        <w:t>FR: NE_GERICHTE TA.1995.439 du 28 octobre 1996</w:t>
      </w:r>
    </w:p>
    <w:p>
      <w:r>
        <w:t>IT: NE_GERICHTE TA.1995.439 del 28 ottobre 1996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décembre 1995 et qui est donc applicable en l'espèce, les ti-</w:t>
      </w:r>
    </w:p>
    <w:p>
      <w:r>
        <w:t>tulaires de fonctions publiques ont droit à un traitement comprenant le</w:t>
      </w:r>
    </w:p>
    <w:p>
      <w:r>
        <w:t>traitement de base, l'allocation supplémentaire et les diverses alloca-</w:t>
      </w:r>
    </w:p>
    <w:p>
      <w:r>
        <w:t>tions éventuelles (art.49 LSt). Parmi les allocations diverses figurent</w:t>
      </w:r>
    </w:p>
    <w:p>
      <w:r>
        <w:t>l'allocation de ménage, les allocations familiales, des allocations pour</w:t>
      </w:r>
    </w:p>
    <w:p>
      <w:r>
        <w:t>personnes à charge, et les primes de fidélité (art.70 à 74a LSt). Le droit</w:t>
      </w:r>
    </w:p>
    <w:p>
      <w:r>
        <w:t>au traitement et aux allocations prend naissance en principe le jour de</w:t>
      </w:r>
    </w:p>
    <w:p>
      <w:r>
        <w:t>l'entrée en fonction et s'éteint le jour de la cessation de l'activité.</w:t>
      </w:r>
    </w:p>
    <w:p>
      <w:r>
        <w:t>Sont réservées, notamment, les dispositions de la législation cantonale</w:t>
      </w:r>
    </w:p>
    <w:p>
      <w:r>
        <w:t>sur les allocations familiales (art.75 al.1 et 2 LSt).</w:t>
      </w:r>
    </w:p>
    <w:p>
      <w:r>
        <w:t>Tout titulaire de fonction publique marié dont le traitement</w:t>
      </w:r>
    </w:p>
    <w:p>
      <w:r>
        <w:t>constitue la part principale du produit des activités lucratives du couple</w:t>
      </w:r>
    </w:p>
    <w:p>
      <w:r>
        <w:t>a droit à une allocation de ménage dont le montant est fixé par le tableau</w:t>
      </w:r>
    </w:p>
    <w:p>
      <w:r>
        <w:t>annexé à la loi (art.70 al.1 LSt). Aux conditions fixées par le Conseil</w:t>
      </w:r>
    </w:p>
    <w:p>
      <w:r>
        <w:t>d'Etat, l'allocation peut également être versée en tout ou partie à des</w:t>
      </w:r>
    </w:p>
    <w:p>
      <w:r>
        <w:t>titulaires de fonctions publiques célibataires, veufs ou divorcés, ayant</w:t>
      </w:r>
    </w:p>
    <w:p>
      <w:r>
        <w:t>des enfants ou d'autres personnes à charge (art.70 al.6 LSt).</w:t>
      </w:r>
    </w:p>
    <w:p>
      <w:r>
        <w:t>L'article 41 litt.a du règlement d'application, pour le person-</w:t>
      </w:r>
    </w:p>
    <w:p>
      <w:r>
        <w:t>nel de l'Etat, de la LSt précise que, outre les fonctionnaires mariés, ont</w:t>
      </w:r>
    </w:p>
    <w:p>
      <w:r>
        <w:t>droit à l'allocation de ménage les fonctionnaires célibataires, veufs ou</w:t>
      </w:r>
    </w:p>
    <w:p>
      <w:r>
        <w:t>divorcés, ayant à leur charge (entre autres cas) un ou plusieurs enfants.</w:t>
      </w:r>
    </w:p>
    <w:p>
      <w:r>
        <w:t>b) Il n'est pas contesté en l'espèce que B. peut</w:t>
      </w:r>
    </w:p>
    <w:p>
      <w:r>
        <w:t>prétendre, en tant que père célibataire d'un enfant à sa charge, à l'allo-</w:t>
      </w:r>
    </w:p>
    <w:p>
      <w:r>
        <w:t>cation de ménage en vertu des dispositions susmentionnées. Le litige porte</w:t>
      </w:r>
    </w:p>
    <w:p>
      <w:r>
        <w:t>sur le point de savoir si l'intéressé peut réclamer le paiement des allo-</w:t>
      </w:r>
    </w:p>
    <w:p>
      <w:r>
        <w:t>cations de ménage pour toute la période, antérieure au 14 juin 1995 (date</w:t>
      </w:r>
    </w:p>
    <w:p>
      <w:r>
        <w:t>à laquelle il les a demandées), pendant laquelle il y aurait eu droit,</w:t>
      </w:r>
    </w:p>
    <w:p>
      <w:r>
        <w:t>savoir dès le 1er mars 1986 (date à partir de laquelle il doit des pen-</w:t>
      </w:r>
    </w:p>
    <w:p>
      <w:r>
        <w:t>sions alimentaires pour l'enfant) ou dès la reconnaissance de l'enfant</w:t>
      </w:r>
    </w:p>
    <w:p>
      <w:r>
        <w:t>(ordonnance du Tribunal cantonal du 29.5.1987). Il s'agit, en d'autres</w:t>
      </w:r>
    </w:p>
    <w:p>
      <w:r>
        <w:t>termes, de la question de la prescriptibilité de la créance en paiement</w:t>
      </w:r>
    </w:p>
    <w:p>
      <w:r>
        <w:t>des allocations de ménage et du délai applicable le cas échéant.</w:t>
      </w:r>
    </w:p>
    <w:p>
      <w:r>
        <w:t>3.      a) Les dispositions légales régissant le droit au traitement et</w:t>
      </w:r>
    </w:p>
    <w:p>
      <w:r>
        <w:t>aux diverses allocations des fonctionnaires sont muettes en ce qui con-</w:t>
      </w:r>
    </w:p>
    <w:p>
      <w:r>
        <w:t>cerne la prescription de ces prétentions. Cependant, en droit public, la</w:t>
      </w:r>
    </w:p>
    <w:p>
      <w:r>
        <w:t>prescription est une institution générale du droit et s'applique à toutes</w:t>
      </w:r>
    </w:p>
    <w:p>
      <w:r>
        <w:t>les prétentions, aussi bien à celles de la collectivité qu'à celles des</w:t>
      </w:r>
    </w:p>
    <w:p>
      <w:r>
        <w:t>administrés, qu'elles soient de nature patrimoniale ou qu'elles portent</w:t>
      </w:r>
    </w:p>
    <w:p>
      <w:r>
        <w:t>sur une prestation en nature, sous réserve des obligations qui visent le</w:t>
      </w:r>
    </w:p>
    <w:p>
      <w:r>
        <w:t>respect des biens de police au sens étroit, lesquelles sont imprescrip-</w:t>
      </w:r>
    </w:p>
    <w:p>
      <w:r>
        <w:t>tibles (Moor, Droit administratif, vol.II, p.52; Grisel, Traité de droit</w:t>
      </w:r>
    </w:p>
    <w:p>
      <w:r>
        <w:t>administratif, p.660 ss; ATF 105 Ib 11 cons.3a). L'absence de dispositions</w:t>
      </w:r>
    </w:p>
    <w:p>
      <w:r>
        <w:t>sur la prescription des obligations de droit public constitue une lacune,</w:t>
      </w:r>
    </w:p>
    <w:p>
      <w:r>
        <w:t>que le juge doit combler en se fondant sur les normes établies par le lé-</w:t>
      </w:r>
    </w:p>
    <w:p>
      <w:r>
        <w:t>gislateur pour des prétentions analogues, en premier lieu celles qui res-</w:t>
      </w:r>
    </w:p>
    <w:p>
      <w:r>
        <w:t>sortissent au droit public. A défaut de telles normes, ou en présence de</w:t>
      </w:r>
    </w:p>
    <w:p>
      <w:r>
        <w:t>solutions contradictoires ou casuelles, le juge doit fixer le délai qu'il</w:t>
      </w:r>
    </w:p>
    <w:p>
      <w:r>
        <w:t>établirait s'il avait à faire acte de législateur (ATF 116 Ia 464 cons.2,</w:t>
      </w:r>
    </w:p>
    <w:p>
      <w:r>
        <w:t>112 Ia 262 cons.5, 105 Ib 11 cons.3; Moor, op.cit., vol.I, p.154 ss).</w:t>
      </w:r>
    </w:p>
    <w:p>
      <w:r>
        <w:t>b) Sans nier que son droit aux allocations de ménage peut se</w:t>
      </w:r>
    </w:p>
    <w:p>
      <w:r>
        <w:t>prescrire, le demandeur fait valoir que le principe de la bonne foi et</w:t>
      </w:r>
    </w:p>
    <w:p>
      <w:r>
        <w:t>l'interdiction de l'abus de droit font en l'espèce obstacle à la prescrip-</w:t>
      </w:r>
    </w:p>
    <w:p>
      <w:r>
        <w:t>tion, étant donné que les prétentions en cause sont dues en vertu de la</w:t>
      </w:r>
    </w:p>
    <w:p>
      <w:r>
        <w:t>loi, sans présentation d'une demande expresse, et que le service du per-</w:t>
      </w:r>
    </w:p>
    <w:p>
      <w:r>
        <w:t>sonnel de l'Etat ne pouvait pas ignorer qu'il remplissait les conditions</w:t>
      </w:r>
    </w:p>
    <w:p>
      <w:r>
        <w:t>pour le versement de l'allocation de ménage dès lors que ce service avait</w:t>
      </w:r>
    </w:p>
    <w:p>
      <w:r>
        <w:t>été amené, le 20 août 1987, à fournir une attestation pour la Caisse can-</w:t>
      </w:r>
    </w:p>
    <w:p>
      <w:r>
        <w:t>tonale de compensation, en vue du versement des allocations familiales</w:t>
      </w:r>
    </w:p>
    <w:p>
      <w:r>
        <w:t>pour son enfant.</w:t>
      </w:r>
    </w:p>
    <w:p>
      <w:r>
        <w:t>Cette objection est dénuée de pertinence. S'il est vrai que le</w:t>
      </w:r>
    </w:p>
    <w:p>
      <w:r>
        <w:t>service du personnel aurait dû verser d'office l'allocation de ménage à</w:t>
      </w:r>
    </w:p>
    <w:p>
      <w:r>
        <w:t>partir du moment où il était informé du droit de l'intéressé aux alloca-</w:t>
      </w:r>
    </w:p>
    <w:p>
      <w:r>
        <w:t>tions familiales, cela ne signifie pas que l'on soit en présence d'un</w:t>
      </w:r>
    </w:p>
    <w:p>
      <w:r>
        <w:t>comportement contraire à la bonne foi. Admettre la thèse du demandeur re-</w:t>
      </w:r>
    </w:p>
    <w:p>
      <w:r>
        <w:t>viendrait à renoncer à la prescription pour toutes les prétentions dues en</w:t>
      </w:r>
    </w:p>
    <w:p>
      <w:r>
        <w:t>vertu de la loi, pour le seul motif que la collectivité débitrice n'a, par</w:t>
      </w:r>
    </w:p>
    <w:p>
      <w:r>
        <w:t>inadvertance, pas appliqué correctement celle-ci. On nierait ainsi dans la</w:t>
      </w:r>
    </w:p>
    <w:p>
      <w:r>
        <w:t>plupart des cas la prescriptibilité des créances de l'administré. Il pour-</w:t>
      </w:r>
    </w:p>
    <w:p>
      <w:r>
        <w:t>rait en aller autrement, en revanche, si les conditions du droit à la pro-</w:t>
      </w:r>
    </w:p>
    <w:p>
      <w:r>
        <w:t>tection de la bonne foi étaient réunies, fondées sur l'existence d'une</w:t>
      </w:r>
    </w:p>
    <w:p>
      <w:r>
        <w:t>promesse (v. Grisel, op.cit., p.390 ss), ce qui n'est manifestement pas le</w:t>
      </w:r>
    </w:p>
    <w:p>
      <w:r>
        <w:t>cas, ou si l'autorité avait incité de quelque manière l'intéressé à ne pas</w:t>
      </w:r>
    </w:p>
    <w:p>
      <w:r>
        <w:t>réclamer les prestations en cause (v. par exemple RJN 1995, p.143 cons.c),</w:t>
      </w:r>
    </w:p>
    <w:p>
      <w:r>
        <w:t>ce qui n'est pas le cas non plus. Au surplus, c'est le lieu de rappeler</w:t>
      </w:r>
    </w:p>
    <w:p>
      <w:r>
        <w:t>que l'ignorance d'un droit, soit le fait de ne pas faire valoir un droit</w:t>
      </w:r>
    </w:p>
    <w:p>
      <w:r>
        <w:t>parce qu'on ignore qu'il existe, n'en empêche pas la prescription (RJN 4</w:t>
      </w:r>
    </w:p>
    <w:p>
      <w:r>
        <w:t>III 387). Par ailleurs, la Cour de céans a déjà eu l'occasion de juger, en</w:t>
      </w:r>
    </w:p>
    <w:p>
      <w:r>
        <w:t>ce qui concerne la prescription du droit aux allocations familiales, qu'un</w:t>
      </w:r>
    </w:p>
    <w:p>
      <w:r>
        <w:t>salarié ne saurait exiger le rappel d'allocations pour une période plus</w:t>
      </w:r>
    </w:p>
    <w:p>
      <w:r>
        <w:t>longue que celle fixée par le délai légal de prescription, alors même</w:t>
      </w:r>
    </w:p>
    <w:p>
      <w:r>
        <w:t>qu'il aurait péché par ignorance de la loi ou qu'il aurait été privé de</w:t>
      </w:r>
    </w:p>
    <w:p>
      <w:r>
        <w:t>ces prestations par la faute de son employeur (RJN 1987, p.243).</w:t>
      </w:r>
    </w:p>
    <w:p>
      <w:r>
        <w:t>4. Aussi bien la LSt (art.49) que la nouvelle loi sur le statut de</w:t>
      </w:r>
    </w:p>
    <w:p>
      <w:r>
        <w:t>la fonction publique (du 28.6.1995, entrée en vigueur le 1.1.1996) pré-</w:t>
      </w:r>
    </w:p>
    <w:p>
      <w:r>
        <w:t>voient que le traitement versé aux titulaires de fonctions publiques se</w:t>
      </w:r>
    </w:p>
    <w:p>
      <w:r>
        <w:t>compose du traitement de base, de l'allocation supplémentaire (allocation</w:t>
      </w:r>
    </w:p>
    <w:p>
      <w:r>
        <w:t>de renchérissement, aux termes de l'article 52 de la nouvelle loi) et de</w:t>
      </w:r>
    </w:p>
    <w:p>
      <w:r>
        <w:t>diverses autres allocations éventuelles. Le Département des finances et</w:t>
      </w:r>
    </w:p>
    <w:p>
      <w:r>
        <w:t>des affaires sociales, ainsi que le Conseil d'Etat, relèvent avec raison</w:t>
      </w:r>
    </w:p>
    <w:p>
      <w:r>
        <w:t>que la prescription du droit au salaire - non expressément prévue par la</w:t>
      </w:r>
    </w:p>
    <w:p>
      <w:r>
        <w:t>loi - est en principe de cinq ans si on se fonde par analogie sur l'ar-</w:t>
      </w:r>
    </w:p>
    <w:p>
      <w:r>
        <w:t>ticle 128 CO, comme l'a fait le Tribunal fédéral en ce qui concerne les</w:t>
      </w:r>
    </w:p>
    <w:p>
      <w:r>
        <w:t>fonctionnaires fédéraux (ATF 87 I 413, 85 I 183). Mais, bien qu'elles</w:t>
      </w:r>
    </w:p>
    <w:p>
      <w:r>
        <w:t>fassent formellement partie, aux termes des dispositions précitées, du</w:t>
      </w:r>
    </w:p>
    <w:p>
      <w:r>
        <w:t>traitement mensuel versé aux fonctionnaires cantonaux, les allocations</w:t>
      </w:r>
    </w:p>
    <w:p>
      <w:r>
        <w:t>familiales échappent à cette règle, en vertu de l'article 18 LAFA, selon</w:t>
      </w:r>
    </w:p>
    <w:p>
      <w:r>
        <w:t>lequel les créances en paiement d'allocations familiales se prescrivent</w:t>
      </w:r>
    </w:p>
    <w:p>
      <w:r>
        <w:t>par deux ans. Dès lors qu'une solution uniforme en ce qui concerne la</w:t>
      </w:r>
    </w:p>
    <w:p>
      <w:r>
        <w:t>prescription des divers éléments de la créance en paiement du traitement</w:t>
      </w:r>
    </w:p>
    <w:p>
      <w:r>
        <w:t>est exclue, il convient de déterminer si l'allocation de ménage doit,</w:t>
      </w:r>
    </w:p>
    <w:p>
      <w:r>
        <w:t>quant à elle, suivre à cet égard le sort du salaire proprement dit (trai-</w:t>
      </w:r>
    </w:p>
    <w:p>
      <w:r>
        <w:t>tement de base et allocation supplémentaire, ou allocation de renchérisse-</w:t>
      </w:r>
    </w:p>
    <w:p>
      <w:r>
        <w:t>ment) ou celui des allocations familiales. Or, comme cela a été exposé par</w:t>
      </w:r>
    </w:p>
    <w:p>
      <w:r>
        <w:t>le département et le Conseil d'Etat, si ces prétentions sont toutes fon-</w:t>
      </w:r>
    </w:p>
    <w:p>
      <w:r>
        <w:t>dées sur l'existence d'un rapport de service, il se justifie de distin-</w:t>
      </w:r>
    </w:p>
    <w:p>
      <w:r>
        <w:t>guer, pour trancher cette question, le salaire en tant que contre-</w:t>
      </w:r>
    </w:p>
    <w:p>
      <w:r>
        <w:t>prestation pour le travail fourni d'une part, et les prestations acces-</w:t>
      </w:r>
    </w:p>
    <w:p>
      <w:r>
        <w:t>soires dépendant de la situation familiale du fonctionnaire. Dans son rap-</w:t>
      </w:r>
    </w:p>
    <w:p>
      <w:r>
        <w:t>port du 3 mai 1995 relatif à la politique du personnel de l'Etat et à</w:t>
      </w:r>
    </w:p>
    <w:p>
      <w:r>
        <w:t>l'appui d'un projet de loi sur le statut de la fonction publique, le</w:t>
      </w:r>
    </w:p>
    <w:p>
      <w:r>
        <w:t>Conseil d'Etat relevait notamment ce qui suit : "L'allocation de ménage</w:t>
      </w:r>
    </w:p>
    <w:p>
      <w:r>
        <w:t>telle qu'elle est instituée relève de la politique sociale de l'Etat en-</w:t>
      </w:r>
    </w:p>
    <w:p>
      <w:r>
        <w:t>vers les titulaires de fonction publique et vise à encourager le statut</w:t>
      </w:r>
    </w:p>
    <w:p>
      <w:r>
        <w:t>marital des fonctionnaires (...). Le Conseil d'Etat estime que la poli-</w:t>
      </w:r>
    </w:p>
    <w:p>
      <w:r>
        <w:t>tique sociale d'encouragement du mariage consistant à verser une alloca-</w:t>
      </w:r>
    </w:p>
    <w:p>
      <w:r>
        <w:t>tion de ménage ne correspond plus à la situation actuelle. Un nombre tou-</w:t>
      </w:r>
    </w:p>
    <w:p>
      <w:r>
        <w:t>jours plus important de familles ne relève plus du mode traditionnel qui a</w:t>
      </w:r>
    </w:p>
    <w:p>
      <w:r>
        <w:t>prévalu lors de l'introduction de l'allocation de ménage. Nombre d'enfants</w:t>
      </w:r>
    </w:p>
    <w:p>
      <w:r>
        <w:t>vivent au sein de familles monoparentales ou reconstituées. Ainsi, le cri-</w:t>
      </w:r>
    </w:p>
    <w:p>
      <w:r>
        <w:t>tère du mariage ne garantit plus à lui seul l'atteinte des objectifs d'en-</w:t>
      </w:r>
    </w:p>
    <w:p>
      <w:r>
        <w:t>couragement de la famille en général et des enfants en particulier (...).</w:t>
      </w:r>
    </w:p>
    <w:p>
      <w:r>
        <w:t>L'objectif du Conseil d'Etat est de maintenir une politique sociale envers</w:t>
      </w:r>
    </w:p>
    <w:p>
      <w:r>
        <w:t>ses collaborateurs par des versements de prestations accompagnant le trai-</w:t>
      </w:r>
    </w:p>
    <w:p>
      <w:r>
        <w:t>tement. Il estime que l'allocation de ménage ne répond plus aujourd'hui</w:t>
      </w:r>
    </w:p>
    <w:p>
      <w:r>
        <w:t>aux attentes qui ont prévalu lors de sa création, et propose de baser sa</w:t>
      </w:r>
    </w:p>
    <w:p>
      <w:r>
        <w:t>politique sur la notion d'obligation d'entretien envers un enfant comme</w:t>
      </w:r>
    </w:p>
    <w:p>
      <w:r>
        <w:t>seul et unique critère de détermination de versement d'une allocation.</w:t>
      </w:r>
    </w:p>
    <w:p>
      <w:r>
        <w:t>Ainsi, le principe retenu est de verser une allocation pour chaque enfant</w:t>
      </w:r>
    </w:p>
    <w:p>
      <w:r>
        <w:t>envers lequel le titulaire de fonction publique assume une obligation</w:t>
      </w:r>
    </w:p>
    <w:p>
      <w:r>
        <w:t>d'entretien. Cette politique de soutien envers un enfant à charge se rap-</w:t>
      </w:r>
    </w:p>
    <w:p>
      <w:r>
        <w:t>proche de celle prévue pour le versement des allocations familiales canto-</w:t>
      </w:r>
    </w:p>
    <w:p>
      <w:r>
        <w:t>nales. Il paraissait donc logique que les critères d'attribution de l'al-</w:t>
      </w:r>
    </w:p>
    <w:p>
      <w:r>
        <w:t>location complémentaire s'apparentent à ceux prévus par la loi cantonale</w:t>
      </w:r>
    </w:p>
    <w:p>
      <w:r>
        <w:t>sur les allocations familiales, avec toutefois quelques nuances. Ce rap-</w:t>
      </w:r>
    </w:p>
    <w:p>
      <w:r>
        <w:t>prochement a permis ainsi de nommer l'allocation prévue par l'Etat "allo-</w:t>
      </w:r>
    </w:p>
    <w:p>
      <w:r>
        <w:t>cation complémentaire", dans la mesure où elle ne doit pas être confondue</w:t>
      </w:r>
    </w:p>
    <w:p>
      <w:r>
        <w:t>avec l'allocation familiale cantonale" (p.39-41 du rapport). Il faut rele-</w:t>
      </w:r>
    </w:p>
    <w:p>
      <w:r>
        <w:t>ver, enfin, que ces principes sont désormais concrétisés à l'article 20 du</w:t>
      </w:r>
    </w:p>
    <w:p>
      <w:r>
        <w:t>règlement général d'application de la loi sur le statut de la fonction</w:t>
      </w:r>
    </w:p>
    <w:p>
      <w:r>
        <w:t>publique, du 15 janvier 1996, qui prévoit que sauf disposition spéciale,</w:t>
      </w:r>
    </w:p>
    <w:p>
      <w:r>
        <w:t>le versement de l'allocation complémentaire est déterminé selon les mêmes</w:t>
      </w:r>
    </w:p>
    <w:p>
      <w:r>
        <w:t>critères que ceux arrêtés par les dispositions relatives aux allocations</w:t>
      </w:r>
    </w:p>
    <w:p>
      <w:r>
        <w:t>familiales.</w:t>
      </w:r>
    </w:p>
    <w:p>
      <w:r>
        <w:t>En conséquence, on ne saurait considérer comme déterminant le</w:t>
      </w:r>
    </w:p>
    <w:p>
      <w:r>
        <w:t>fait que pour les fonctionnaires fédéraux la situation est différente en</w:t>
      </w:r>
    </w:p>
    <w:p>
      <w:r>
        <w:t>ce sens que toutes les prétentions pécuniaires du fonctionnaire à l'égard</w:t>
      </w:r>
    </w:p>
    <w:p>
      <w:r>
        <w:t>de la Confédération qui dérivent des rapports de service se prescrivent</w:t>
      </w:r>
    </w:p>
    <w:p>
      <w:r>
        <w:t>par un an à compter du moment où le fonctionnaire en a eu connaissance</w:t>
      </w:r>
    </w:p>
    <w:p>
      <w:r>
        <w:t>mais par cinq ans au plus à compter de la naissance de la prétention</w:t>
      </w:r>
    </w:p>
    <w:p>
      <w:r>
        <w:t>(art.73 al.1 du règlement des fonctionnaires (1). Il se justifie, en vertu</w:t>
      </w:r>
    </w:p>
    <w:p>
      <w:r>
        <w:t>du droit cantonal, d'appliquer aux allocations de ménage des fonction-</w:t>
      </w:r>
    </w:p>
    <w:p>
      <w:r>
        <w:t>naires cantonaux la prescription de deux ans prévue par l'article 18 LAFA.</w:t>
      </w:r>
    </w:p>
    <w:p>
      <w:r>
        <w:t>5. Selon la doctrine et la jurisprudence, l'obligation de verser</w:t>
      </w:r>
    </w:p>
    <w:p>
      <w:r>
        <w:t>des intérêts sur les dettes d'argent échues est une institution générale</w:t>
      </w:r>
    </w:p>
    <w:p>
      <w:r>
        <w:t>du droit, de sorte que lorsqu'ils sont en demeure d'exécuter une obliga-</w:t>
      </w:r>
    </w:p>
    <w:p>
      <w:r>
        <w:t>tion pécuniaire de droit public, l'Etat et les administrés sont tenus de</w:t>
      </w:r>
    </w:p>
    <w:p>
      <w:r>
        <w:t>payer des intérêts moratoires (ATF 101 Ib 158 cons.b; RJN 1985, p.177</w:t>
      </w:r>
    </w:p>
    <w:p>
      <w:r>
        <w:t>cons.5, 1982, p.175 cons.4; Moor, op.cit., vol.II, p.44; Grisel, op.cit.,</w:t>
      </w:r>
    </w:p>
    <w:p>
      <w:r>
        <w:t>p.622). Toutefois, selon la jurisprudence constante du Tribunal fédéral</w:t>
      </w:r>
    </w:p>
    <w:p>
      <w:r>
        <w:t>des assurances, des intérêts moratoires ne sont pas dus en matière d'as-</w:t>
      </w:r>
    </w:p>
    <w:p>
      <w:r>
        <w:t>surances sociales, sauf disposition légale contraire et sauf exceptions,</w:t>
      </w:r>
    </w:p>
    <w:p>
      <w:r>
        <w:t>parmi lesquelles figure notamment le cas d'actes ou d'omissions illicites</w:t>
      </w:r>
    </w:p>
    <w:p>
      <w:r>
        <w:t>de l'administration (ATF 119 V 131).</w:t>
      </w:r>
    </w:p>
    <w:p>
      <w:r>
        <w:t>On peut laisser indécise en l'espèce la question de savoir si,</w:t>
      </w:r>
    </w:p>
    <w:p>
      <w:r>
        <w:t>s'agissant d'allocations de ménage qui s'apparentent, comme on l'a vu, aux</w:t>
      </w:r>
    </w:p>
    <w:p>
      <w:r>
        <w:t>allocations familiales, un intérêt moratoire est dû en vertu de la règle</w:t>
      </w:r>
    </w:p>
    <w:p>
      <w:r>
        <w:t>générale ou, au contraire, ne l'est pas conformément au principe appli-</w:t>
      </w:r>
    </w:p>
    <w:p>
      <w:r>
        <w:t>cable en droit des assurances sociales. Car, en tout état de cause, selon</w:t>
      </w:r>
    </w:p>
    <w:p>
      <w:r>
        <w:t>l'article 105 al.1 CO, le débiteur en demeure pour le paiement d'intérêts,</w:t>
      </w:r>
    </w:p>
    <w:p>
      <w:r>
        <w:t>d'arrérages ou d'une somme dont il a fait donation, ne doit l'intérêt mo-</w:t>
      </w:r>
    </w:p>
    <w:p>
      <w:r>
        <w:t>ratoire qu'à partir du jour de la poursuite ou de la demande en justice.</w:t>
      </w:r>
    </w:p>
    <w:p>
      <w:r>
        <w:t>Par "arrérages (en allemand : Renten)" on entend les pensions et les</w:t>
      </w:r>
    </w:p>
    <w:p>
      <w:r>
        <w:t>rentes (RJN 7 I 22). Selon la doctrine, la ratio legis de l'article 105</w:t>
      </w:r>
    </w:p>
    <w:p>
      <w:r>
        <w:t>al.1 CO est que le créancier, selon l'expérience générale, n'investit pas</w:t>
      </w:r>
    </w:p>
    <w:p>
      <w:r>
        <w:t>les prestations en cause pour en tirer des revenus, mais les utilise aux</w:t>
      </w:r>
    </w:p>
    <w:p>
      <w:r>
        <w:t>fins d'assurer son entretien (Wiegand, Obligationenrecht I, n.1 ad</w:t>
      </w:r>
    </w:p>
    <w:p>
      <w:r>
        <w:t>art.105). Par conséquent, selon la jurisprudence, des prestations pério-</w:t>
      </w:r>
    </w:p>
    <w:p>
      <w:r>
        <w:t>diques de ce genre, dont font partie les allocations à caractère social,</w:t>
      </w:r>
    </w:p>
    <w:p>
      <w:r>
        <w:t>comme les allocations familiales et les allocations de ménage - ne portent</w:t>
      </w:r>
    </w:p>
    <w:p>
      <w:r>
        <w:t>intérêt qu'à partir du jour de la poursuite ou de la demande en justice</w:t>
      </w:r>
    </w:p>
    <w:p>
      <w:r>
        <w:t>(ATF 119 V 135 cons.c).</w:t>
      </w:r>
    </w:p>
    <w:p>
      <w:r>
        <w:t>Dans le cas présent, il n'est pas contesté que l'Etat a versé au</w:t>
      </w:r>
    </w:p>
    <w:p>
      <w:r>
        <w:t>demandeur des allocations de ménage dues pour les deux ans écoulés immé-</w:t>
      </w:r>
    </w:p>
    <w:p>
      <w:r>
        <w:t>diatement après la demande de l'intéressé tendant à obtenir des alloca-</w:t>
      </w:r>
    </w:p>
    <w:p>
      <w:r>
        <w:t>tions de ménage, et bien avant l'ouverture de l'action de l'intéressé de-</w:t>
      </w:r>
    </w:p>
    <w:p>
      <w:r>
        <w:t>vant la Cour de céans. Il n'est donc pas dû d'intérêts moratoires, de</w:t>
      </w:r>
    </w:p>
    <w:p>
      <w:r>
        <w:t>sorte que sur ce point également la demande est mal fondée.</w:t>
      </w:r>
    </w:p>
    <w:p>
      <w:r>
        <w:t>6. S'agissant d'un litige relatif aux rapports de service des fonc-</w:t>
      </w:r>
    </w:p>
    <w:p>
      <w:r>
        <w:t>tionnaires, il est généralement renoncé à percevoir des frais de justice.</w:t>
      </w:r>
    </w:p>
    <w:p>
      <w:r>
        <w:t>Vu l'issue du litige, il n'y a pas lieu d'allouer des dépens (art.48 LPJA,</w:t>
      </w:r>
    </w:p>
    <w:p>
      <w:r>
        <w:t>a contrario).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