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TA.1994.347 vom 16. Mai 1995</w:t>
      </w:r>
    </w:p>
    <w:p>
      <w:r>
        <w:t>NE Tribunal cantonal, 1995-05-16, FR</w:t>
      </w:r>
    </w:p>
    <w:p>
      <w:r>
        <w:rPr>
          <w:b/>
        </w:rPr>
        <w:t xml:space="preserve">Quelle: </w:t>
      </w:r>
      <w:r>
        <w:t>https://mcp.opencaselaw.ch/entscheid/ne_gerichte_TA.1994.347</w:t>
      </w:r>
    </w:p>
    <w:p>
      <w:r>
        <w:t>FR: NE_GERICHTE TA.1994.347 du 16 mai 1995</w:t>
      </w:r>
    </w:p>
    <w:p>
      <w:r>
        <w:t>IT: NE_GERICHTE TA.1994.347 del 16 maggio 1995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novembre 1965. La fondation a pour but d'exploiter une école en soins</w:t>
      </w:r>
    </w:p>
    <w:p>
      <w:r>
        <w:t>infirmiers comprenant différents programmes de formation, ouverte aux hom-</w:t>
      </w:r>
    </w:p>
    <w:p>
      <w:r>
        <w:t>mes et aux femmes. La fondation ne poursuit aucun but lucratif; elle</w:t>
      </w:r>
    </w:p>
    <w:p>
      <w:r>
        <w:t>observe une stricte neutralité politique et religieuse (art.1 du règle-</w:t>
      </w:r>
    </w:p>
    <w:p>
      <w:r>
        <w:t>ment).</w:t>
      </w:r>
    </w:p>
    <w:p>
      <w:r>
        <w:t>2.      a) Le litige porte en l'espèce, en premier lieu, sur le point de</w:t>
      </w:r>
    </w:p>
    <w:p>
      <w:r>
        <w:t>savoir si les relations de travail entre la recourante et l'ENSI sont fon-</w:t>
      </w:r>
    </w:p>
    <w:p>
      <w:r>
        <w:t>dées sur le droit public. A défaut, la contestation ne relèverait pas de</w:t>
      </w:r>
    </w:p>
    <w:p>
      <w:r>
        <w:t>la compétence de la juridiction administrative mais du juge civil.</w:t>
      </w:r>
    </w:p>
    <w:p>
      <w:r>
        <w:t>b) Pour être reconnue comme telle, une corporation de droit</w:t>
      </w:r>
    </w:p>
    <w:p>
      <w:r>
        <w:t>public doit avoir une base légale formelle, sous réserve du droit coutu-</w:t>
      </w:r>
    </w:p>
    <w:p>
      <w:r>
        <w:t>mier : seul le droit public lui-même peut déterminer les personnes morales</w:t>
      </w:r>
    </w:p>
    <w:p>
      <w:r>
        <w:t>qui lui sont soumises (RJN 1991, p.88, 1987, p.124, 1983, p.124). En l'oc-</w:t>
      </w:r>
    </w:p>
    <w:p>
      <w:r>
        <w:t>currence, l'ENSI - et avant elle l'ENIA - n'est pas, comme on l'a vu, une</w:t>
      </w:r>
    </w:p>
    <w:p>
      <w:r>
        <w:t>fondation de droit public. Que la collectivité délègue des membres dans le</w:t>
      </w:r>
    </w:p>
    <w:p>
      <w:r>
        <w:t>conseil de fondation, qu'elle subventionne l'école et qu'elle lui recon-</w:t>
      </w:r>
    </w:p>
    <w:p>
      <w:r>
        <w:t>naisse le statut d'institution parahospitalière d'utilité publique, selon</w:t>
      </w:r>
    </w:p>
    <w:p>
      <w:r>
        <w:t>la loi sur l'aide hospitalière, n'y change rien. Il reste à déterminer si</w:t>
      </w:r>
    </w:p>
    <w:p>
      <w:r>
        <w:t>l'ENSI constitue néanmoins une institution investie du pouvoir de décision</w:t>
      </w:r>
    </w:p>
    <w:p>
      <w:r>
        <w:t>par le droit cantonal, ce qui aurait pour effet de la soumettre à la juri-</w:t>
      </w:r>
    </w:p>
    <w:p>
      <w:r>
        <w:t>diction administrative (art.2 litt.g LPJA).</w:t>
      </w:r>
    </w:p>
    <w:p>
      <w:r>
        <w:t>3.      a) Selon l'article 1 de la loi concernant le statut général du</w:t>
      </w:r>
    </w:p>
    <w:p>
      <w:r>
        <w:t>personnel relevant du budget de l'Etat (LSt), le Conseil d'Etat fixe la</w:t>
      </w:r>
    </w:p>
    <w:p>
      <w:r>
        <w:t>mesure dans laquelle cette loi s'applique au personnel des autres institu-</w:t>
      </w:r>
    </w:p>
    <w:p>
      <w:r>
        <w:t>tions de droit public ou privé (autres que celles énumérées par la loi à</w:t>
      </w:r>
    </w:p>
    <w:p>
      <w:r>
        <w:t>l'al.1, lesquelles ne concernent pas le cas de l'ENSI) dotées d'une per-</w:t>
      </w:r>
    </w:p>
    <w:p>
      <w:r>
        <w:t>sonnalité propre et qui ont été créées en tout ou partie par l'Etat (al.2</w:t>
      </w:r>
    </w:p>
    <w:p>
      <w:r>
        <w:t>litt.a). Mais, en ce qui concerne l'ENIA puis l'ENSI, le personnel de cet</w:t>
      </w:r>
    </w:p>
    <w:p>
      <w:r>
        <w:t>établissement n'a pas été soumis par le Conseil d'Etat au statut du per-</w:t>
      </w:r>
    </w:p>
    <w:p>
      <w:r>
        <w:t>sonnel dans son ensemble. Ainsi, l'article 21 du règlement de l'école (du</w:t>
      </w:r>
    </w:p>
    <w:p>
      <w:r>
        <w:t>15.3.1994 et approuvé par arrêté du Conseil d'Etat du 13.4.1994) déclare</w:t>
      </w:r>
    </w:p>
    <w:p>
      <w:r>
        <w:t>certes applicables les règles fixées par la loi cantonale et ses règle-</w:t>
      </w:r>
    </w:p>
    <w:p>
      <w:r>
        <w:t>ments concernant le statut du personnel relevant du budget de l'Etat, mais</w:t>
      </w:r>
    </w:p>
    <w:p>
      <w:r>
        <w:t>à l'exception de très nombreuses dispositions de la loi, et en particulier</w:t>
      </w:r>
    </w:p>
    <w:p>
      <w:r>
        <w:t>toutes celles qui ont trait à la nomination (art.5 à 12 LSt), à la suspen-</w:t>
      </w:r>
    </w:p>
    <w:p>
      <w:r>
        <w:t>sion, la modification et la cessation des fonctions (art.93 à 103 LSt), ou</w:t>
      </w:r>
    </w:p>
    <w:p>
      <w:r>
        <w:t>encore au contentieux (art.105 à 107 LSt). Il est donc manifeste que le</w:t>
      </w:r>
    </w:p>
    <w:p>
      <w:r>
        <w:t>personnel de l'école n'a intentionnellement pas été soumis au statut de la</w:t>
      </w:r>
    </w:p>
    <w:p>
      <w:r>
        <w:t>fonction publique.</w:t>
      </w:r>
    </w:p>
    <w:p>
      <w:r>
        <w:t>b) On pourrait éventuellement se demander si, nonobstant ce qui</w:t>
      </w:r>
    </w:p>
    <w:p>
      <w:r>
        <w:t>précède, l'ENSI pourrait être considérée comme un employeur du secteur</w:t>
      </w:r>
    </w:p>
    <w:p>
      <w:r>
        <w:t>public - encore qu'il soit douteux qu'une telle conclusion permettrait, le</w:t>
      </w:r>
    </w:p>
    <w:p>
      <w:r>
        <w:t>cas échéant, de justifier l'existence d'un rapport de travail de droit</w:t>
      </w:r>
    </w:p>
    <w:p>
      <w:r>
        <w:t>public soumis à la juridiction administrative contre la volonté exprimée</w:t>
      </w:r>
    </w:p>
    <w:p>
      <w:r>
        <w:t>par le Conseil d'Etat. Mais la réponse à cette question est négative. Car</w:t>
      </w:r>
    </w:p>
    <w:p>
      <w:r>
        <w:t>on peut qualifier d'employeur du secteur public non pas déjà l'employeur</w:t>
      </w:r>
    </w:p>
    <w:p>
      <w:r>
        <w:t>qui exerce une activité d'utilité publique, mais seulement celui qui</w:t>
      </w:r>
    </w:p>
    <w:p>
      <w:r>
        <w:t>accomplit une véritable tâche d'intérêt public incombant en principe à la</w:t>
      </w:r>
    </w:p>
    <w:p>
      <w:r>
        <w:t>collectivité et qui lui a été déléguée par celle-ci (RJN 1991, p.88). Ain-</w:t>
      </w:r>
    </w:p>
    <w:p>
      <w:r>
        <w:t>si, une fondation de droit privé s'occupant par exemple d'établissements</w:t>
      </w:r>
    </w:p>
    <w:p>
      <w:r>
        <w:t>pour personnes âgées n'a pas été considérée comme un employeur du secteur</w:t>
      </w:r>
    </w:p>
    <w:p>
      <w:r>
        <w:t>public, compte tenu notamment du fait que la loi ne lui conférait pas une</w:t>
      </w:r>
    </w:p>
    <w:p>
      <w:r>
        <w:t>tâche d'intérêt public, et qu'elle exerçait seulement une fonction recon-</w:t>
      </w:r>
    </w:p>
    <w:p>
      <w:r>
        <w:t>nue d'utilité publique (RJN 1987, p.124).</w:t>
      </w:r>
    </w:p>
    <w:p>
      <w:r>
        <w:t>c) Cela étant, la résiliation litigieuse ne relève pas de la</w:t>
      </w:r>
    </w:p>
    <w:p>
      <w:r>
        <w:t>procédure administrative, ne constitue pas une décision sujette à recours</w:t>
      </w:r>
    </w:p>
    <w:p>
      <w:r>
        <w:t>et ne ressortit pas à la compétence de la Cour de céans. Sans doute,</w:t>
      </w:r>
    </w:p>
    <w:p>
      <w:r>
        <w:t>l'ENSI elle-même a-t-elle fait erreur, dans un premier temps, en ordonnant</w:t>
      </w:r>
    </w:p>
    <w:p>
      <w:r>
        <w:t>enquête administrative concernant B., sous la forme d'une</w:t>
      </w:r>
    </w:p>
    <w:p>
      <w:r>
        <w:t>décision sujette à recours et par référence à la LPJA, acte auquel l'inté-</w:t>
      </w:r>
    </w:p>
    <w:p>
      <w:r>
        <w:t>ressée s'est soumise. Mais cela ne peut avoir d'incidence sur la conclu-</w:t>
      </w:r>
    </w:p>
    <w:p>
      <w:r>
        <w:t>sion qui précède, dès lors qu'une institution de droit privé n'a pas le</w:t>
      </w:r>
    </w:p>
    <w:p>
      <w:r>
        <w:t>pouvoir de se soumettre elle-même, comme on l'a vu plus haut, au droit</w:t>
      </w:r>
    </w:p>
    <w:p>
      <w:r>
        <w:t>public et de fonder ainsi une compétence de la juridiction administrative,</w:t>
      </w:r>
    </w:p>
    <w:p>
      <w:r>
        <w:t>de sorte qu'à cet égard les dispositions qu'elle a prises demeurent sans</w:t>
      </w:r>
    </w:p>
    <w:p>
      <w:r>
        <w:t>effet. C'est par ailleurs en vain, et pour la même raison, que la recou-</w:t>
      </w:r>
    </w:p>
    <w:p>
      <w:r>
        <w:t>rante invoque le fait que l'école s'est placée d'abord sur le plan de la</w:t>
      </w:r>
    </w:p>
    <w:p>
      <w:r>
        <w:t>loi concernant le statut du personnel de l'Etat. Quant au contrat d'enga-</w:t>
      </w:r>
    </w:p>
    <w:p>
      <w:r>
        <w:t>gement de l'intéressée du 7 juillet 1989, intitulé "Contrat de travail",</w:t>
      </w:r>
    </w:p>
    <w:p>
      <w:r>
        <w:t>le seul fait qu'il précise que "les conditions matérielles de travail sont</w:t>
      </w:r>
    </w:p>
    <w:p>
      <w:r>
        <w:t>régies par le "contrat-type de travail du personnel soignant" et par le</w:t>
      </w:r>
    </w:p>
    <w:p>
      <w:r>
        <w:t>"règlement d'application pour le personnel de l'Etat", il ne suffit pas</w:t>
      </w:r>
    </w:p>
    <w:p>
      <w:r>
        <w:t>pour fonder les relations de travail sur le droit public puisque cela</w:t>
      </w:r>
    </w:p>
    <w:p>
      <w:r>
        <w:t>n'était pas dans le pouvoir de cette institution.</w:t>
      </w:r>
    </w:p>
    <w:p>
      <w:r>
        <w:t>4. Compte tenu des circonstances, soit du fait que l'école s'est</w:t>
      </w:r>
    </w:p>
    <w:p>
      <w:r>
        <w:t>initialement placée à tort sur le plan de la procédure administrative, on</w:t>
      </w:r>
    </w:p>
    <w:p>
      <w:r>
        <w:t>doit considérer que la recourante a été induite en erreur sur les compé-</w:t>
      </w:r>
    </w:p>
    <w:p>
      <w:r>
        <w:t>tences juridictionnelles en la matière, ce qui justifie qu'il soit renoncé</w:t>
      </w:r>
    </w:p>
    <w:p>
      <w:r>
        <w:t>à mettre des frais de justice à sa charge (art.47 al.4 LPJA). Par ail-</w:t>
      </w:r>
    </w:p>
    <w:p>
      <w:r>
        <w:t>leurs, il n'y a pas lieu d'allouer des dépens à l'ENSI (art.48 al.1 LPJA,</w:t>
      </w:r>
    </w:p>
    <w:p>
      <w:r>
        <w:t>a contrario), d'autant moins que son mandataire est membre du conseil de</w:t>
      </w:r>
    </w:p>
    <w:p>
      <w:r>
        <w:t>fondation de l'école et qu'il est intervenu à ce titre durant toute la</w:t>
      </w:r>
    </w:p>
    <w:p>
      <w:r>
        <w:t>procédure précédant l'acte de recours de l'intéressée.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